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哈尔滨剑桥学院一流本科课程验收标准</w:t>
      </w:r>
    </w:p>
    <w:p>
      <w:pPr>
        <w:spacing w:line="360" w:lineRule="auto"/>
        <w:jc w:val="center"/>
        <w:rPr>
          <w:rFonts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试行</w:t>
      </w:r>
      <w:r>
        <w:rPr>
          <w:rFonts w:hint="eastAsia" w:ascii="仿宋" w:hAnsi="仿宋" w:eastAsia="仿宋" w:cs="仿宋"/>
          <w:sz w:val="28"/>
          <w:szCs w:val="28"/>
        </w:rPr>
        <w:t>）</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流本科课程建设是学校深化教育教学改革，积极响应教育部一流本科课程建设“双万计划”的核心内容之一。课程应具备“两性一度”：高阶性、创新性和挑战度。坚持立德树人的基本思想，体现以学生发展为中心，致力于开启学生内在潜力和学习动力，注重学生德智体美劳全面发展。课程目标符合学校办学定位和人才培养目标，注重知识、能力、素质培养；课程内容有前沿性和时代性；教学形式体现先进性和互动性；学习结果具有探究性和个性化。课程建设要依托课程教学团队，优化课程知识体系、更新课程教学内容、改进教学方法及改革考核方式，提高学生的学习效率，提升课程教学质量，大力推进信息技术与教育教学资源深度融合。深刻挖掘课程思政元素，充分发挥课堂育人的主渠道功能。根据《教育部关于一流本科课程建设的实施意见》（教高〔2019〕8号）文件精神和《哈尔滨剑桥学院一流课程建设管理办法》（哈剑院教发〔2021〕30号）的文件指导意见。为了切实搞好校级一流本科课程建设，打造一流课程建设与优质教材建设相结合，激励教师提高教学水平与教学能力，保证一流本科课程的质量，量化一流本科课程建设的验收指标，特制订本标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一流本科课程质量验收通用标准：</w:t>
      </w:r>
    </w:p>
    <w:p>
      <w:pPr>
        <w:spacing w:line="360" w:lineRule="auto"/>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一、标准内容</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本标准适用于学校所有本科教学课程，主要用于学校一流本科课程建设的指导和评估。</w:t>
      </w:r>
    </w:p>
    <w:p>
      <w:p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（一）课程目标</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1.课程目标明确、具体，注重能力导向，其达成度可测量、可评估。</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2.有明确的高阶思维能力要求的目标，充分体现对学生解决复杂问题能力的训练。</w:t>
      </w:r>
    </w:p>
    <w:p>
      <w:p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（二）教学内容及资源</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1.教学内容经过精心设计，其深度和广度科学合理；有明确的高阶思维能力训练的内容，对课程目标的达成支撑有效。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2.在传授知识、培养能力的同时，充分运用课程和教学方式中蕴含的思政素材，进行价值引领和品格塑造，课程思政与课程教学形成有效互补。</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3.教学资源丰富多样，满足教学需要；资源利用率高、效果好。</w:t>
      </w:r>
    </w:p>
    <w:p>
      <w:p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（三）教学设计及运行</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1.教与学的活动覆盖所有课程目标，与课程目标映射关系清晰，保障课程目标的达成有效。</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2.教学策略先进，注重课内外教学活动的有机结合，能保障师生深层次互动，促进学生深度学习。</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3.教学活动能充分利用信息化技术，在教学资源、教学过程管理、课堂讲授、实验演示等方面，采用线上线下相结合的手段。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4.课程具有一定的挑战度，学生学习过程的探究性、学习结果的个性化有明显体现。</w:t>
      </w:r>
    </w:p>
    <w:p>
      <w:p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（四）达成评价及效果</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1.注重形成性评价，将学业评价贯穿于教学全过程，形成有效的学习过程监测、评估及反馈机制，能促进学生主动学习、刻苦学习。</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2.参与评价的各环节有合理的评价标准；与课程目标映射关系明确，评价内容能够有效反映课程目标的达成，对学生的学习收获有积极的正向影响。</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3.有针对评价的反思和改进方案，评价结果有效促进了课程的循环改进。</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4.课程目标达成情况好；课程得到多方认可，社会声誉良好。</w:t>
      </w:r>
    </w:p>
    <w:p>
      <w:p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（五）建设与发展</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1.课程传承与发展脉络清晰，形成明确的教学团队，人员稳定、分工合理、协作效果显著，在课程建设与改革方面成果多、等级高、效果好。</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2.课程建设与改革思路明确，改革举措具有针对性，持续改进有效。</w:t>
      </w:r>
    </w:p>
    <w:p>
      <w:pPr>
        <w:spacing w:line="360" w:lineRule="auto"/>
        <w:ind w:left="420"/>
        <w:rPr>
          <w:rFonts w:ascii="黑体" w:hAnsi="黑体" w:eastAsia="黑体" w:cs="黑体"/>
          <w:sz w:val="32"/>
          <w:szCs w:val="32"/>
        </w:rPr>
      </w:pPr>
      <w:r>
        <w:rPr>
          <w:rFonts w:hint="eastAsia" w:ascii="黑体" w:hAnsi="黑体" w:eastAsia="黑体" w:cs="黑体"/>
          <w:sz w:val="32"/>
          <w:szCs w:val="32"/>
        </w:rPr>
        <w:t>二、验收要求</w:t>
      </w:r>
    </w:p>
    <w:p>
      <w:pPr>
        <w:spacing w:line="360" w:lineRule="auto"/>
        <w:ind w:firstLine="42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（一）验收基本要求</w:t>
      </w:r>
    </w:p>
    <w:p>
      <w:pPr>
        <w:spacing w:line="360" w:lineRule="auto"/>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1. 校级立项一流本科课程实行分类验收，强化质量管理。验收课程应注重更新教学理念，加强课程团队建设，完善课程设计，拓展课程资源，创新教学方式，体现高阶性，突出创新性，增加挑战度。</w:t>
      </w:r>
    </w:p>
    <w:p>
      <w:pPr>
        <w:spacing w:line="360" w:lineRule="auto"/>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2. 线上一流课程、线上线下混合式一流课程原则上应已完成线上教学资源建设，并已在中国大学慕课、人卫慕课、在线学习社区等平台上线运行，供校内外学生选课使用。</w:t>
      </w:r>
    </w:p>
    <w:p>
      <w:pPr>
        <w:spacing w:line="360" w:lineRule="auto"/>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3. 验收课程应按照立项要求，规范合理使用一流课程建设专项经费，提交经费使用报告，并及时完成报销工作。</w:t>
      </w:r>
    </w:p>
    <w:p>
      <w:pPr>
        <w:spacing w:line="360" w:lineRule="auto"/>
        <w:ind w:firstLine="42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（二）验收材料清单</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根据课程建设类别提交验收指标清单上的验收材料（见附件）。其标准中的“七类”为共同指标，七</w:t>
      </w:r>
      <w:r>
        <w:rPr>
          <w:rFonts w:ascii="仿宋_GB2312" w:hAnsi="仿宋_GB2312" w:eastAsia="仿宋_GB2312" w:cs="仿宋_GB2312"/>
          <w:sz w:val="32"/>
          <w:szCs w:val="32"/>
        </w:rPr>
        <w:t>类课程类别分别为：线上一流课程、线下一流课程、线上线下混合式一流课程、虚拟仿真一流课程、社会实践一流课程、课程思政一流课程和产教融合一流课程。</w:t>
      </w:r>
      <w:r>
        <w:rPr>
          <w:rFonts w:hint="eastAsia" w:ascii="仿宋_GB2312" w:hAnsi="仿宋_GB2312" w:eastAsia="仿宋_GB2312" w:cs="仿宋_GB2312"/>
          <w:sz w:val="32"/>
          <w:szCs w:val="32"/>
        </w:rPr>
        <w:t>所有带序号的定量指标须形成佐证材料，佐证材料须编写目录。</w:t>
      </w:r>
    </w:p>
    <w:p>
      <w:pPr>
        <w:spacing w:line="360" w:lineRule="auto"/>
        <w:rPr>
          <w:rFonts w:ascii="仿宋_GB2312" w:hAnsi="仿宋_GB2312" w:eastAsia="仿宋_GB2312" w:cs="仿宋_GB2312"/>
          <w:sz w:val="32"/>
          <w:szCs w:val="32"/>
        </w:rPr>
      </w:pPr>
    </w:p>
    <w:p>
      <w:pPr>
        <w:spacing w:line="360" w:lineRule="auto"/>
        <w:rPr>
          <w:rFonts w:ascii="仿宋_GB2312" w:hAnsi="仿宋_GB2312" w:eastAsia="仿宋_GB2312" w:cs="仿宋_GB2312"/>
          <w:sz w:val="32"/>
          <w:szCs w:val="32"/>
        </w:rPr>
      </w:pPr>
    </w:p>
    <w:p>
      <w:pPr>
        <w:widowControl/>
        <w:jc w:val="left"/>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附件：</w:t>
      </w:r>
    </w:p>
    <w:p>
      <w:pPr>
        <w:widowControl/>
        <w:jc w:val="center"/>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哈尔滨剑桥学院一流本科课程验收指标（试行）</w:t>
      </w:r>
    </w:p>
    <w:p>
      <w:pPr>
        <w:widowControl/>
        <w:jc w:val="left"/>
        <w:rPr>
          <w:rFonts w:ascii="仿宋_GB2312" w:hAnsi="仿宋_GB2312" w:eastAsia="仿宋_GB2312" w:cs="仿宋_GB2312"/>
          <w:kern w:val="0"/>
          <w:sz w:val="32"/>
          <w:szCs w:val="32"/>
          <w:lang w:bidi="ar"/>
        </w:rPr>
      </w:pPr>
      <w:r>
        <w:rPr>
          <w:rFonts w:hint="eastAsia" w:ascii="黑体" w:hAnsi="黑体" w:eastAsia="黑体" w:cs="黑体"/>
          <w:kern w:val="0"/>
          <w:sz w:val="32"/>
          <w:szCs w:val="32"/>
          <w:lang w:bidi="ar"/>
        </w:rPr>
        <w:t>附件：</w:t>
      </w:r>
    </w:p>
    <w:p>
      <w:pPr>
        <w:widowControl/>
        <w:jc w:val="center"/>
        <w:rPr>
          <w:rFonts w:ascii="黑体" w:hAnsi="黑体" w:eastAsia="黑体" w:cs="黑体"/>
          <w:kern w:val="0"/>
          <w:sz w:val="32"/>
          <w:szCs w:val="32"/>
          <w:lang w:bidi="ar"/>
        </w:rPr>
      </w:pPr>
      <w:r>
        <w:rPr>
          <w:rFonts w:hint="eastAsia" w:ascii="黑体" w:hAnsi="黑体" w:eastAsia="黑体" w:cs="黑体"/>
          <w:kern w:val="0"/>
          <w:sz w:val="32"/>
          <w:szCs w:val="32"/>
          <w:lang w:bidi="ar"/>
        </w:rPr>
        <w:t>哈尔滨剑桥学院一流本科课程验收指标（试行）</w:t>
      </w:r>
    </w:p>
    <w:p>
      <w:pPr>
        <w:spacing w:line="280" w:lineRule="exact"/>
        <w:rPr>
          <w:rFonts w:ascii="宋体" w:hAnsi="宋体" w:cs="宋体"/>
          <w:b/>
          <w:bCs/>
          <w:spacing w:val="-3"/>
          <w:szCs w:val="21"/>
        </w:rPr>
      </w:pPr>
    </w:p>
    <w:tbl>
      <w:tblPr>
        <w:tblStyle w:val="7"/>
        <w:tblpPr w:leftFromText="180" w:rightFromText="180" w:vertAnchor="text" w:horzAnchor="page" w:tblpXSpec="center" w:tblpY="1"/>
        <w:tblOverlap w:val="never"/>
        <w:tblW w:w="1055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28" w:type="dxa"/>
          <w:left w:w="57" w:type="dxa"/>
          <w:bottom w:w="28" w:type="dxa"/>
          <w:right w:w="57" w:type="dxa"/>
        </w:tblCellMar>
      </w:tblPr>
      <w:tblGrid>
        <w:gridCol w:w="565"/>
        <w:gridCol w:w="1049"/>
        <w:gridCol w:w="825"/>
        <w:gridCol w:w="4818"/>
        <w:gridCol w:w="1815"/>
        <w:gridCol w:w="14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692" w:hRule="atLeast"/>
          <w:jc w:val="center"/>
        </w:trPr>
        <w:tc>
          <w:tcPr>
            <w:tcW w:w="565" w:type="dxa"/>
            <w:vAlign w:val="center"/>
          </w:tcPr>
          <w:p>
            <w:pPr>
              <w:spacing w:line="280" w:lineRule="exact"/>
              <w:jc w:val="center"/>
              <w:rPr>
                <w:rFonts w:ascii="宋体" w:hAnsi="宋体" w:cs="宋体"/>
                <w:b/>
                <w:bCs/>
                <w:color w:val="auto"/>
                <w:spacing w:val="-3"/>
                <w:szCs w:val="21"/>
              </w:rPr>
            </w:pPr>
            <w:r>
              <w:rPr>
                <w:rFonts w:hint="eastAsia" w:ascii="宋体" w:hAnsi="宋体" w:cs="宋体"/>
                <w:b/>
                <w:bCs/>
                <w:color w:val="auto"/>
                <w:spacing w:val="-3"/>
                <w:szCs w:val="21"/>
              </w:rPr>
              <w:t>一级</w:t>
            </w:r>
          </w:p>
          <w:p>
            <w:pPr>
              <w:spacing w:line="280" w:lineRule="exact"/>
              <w:jc w:val="center"/>
              <w:rPr>
                <w:rFonts w:ascii="宋体" w:hAnsi="宋体" w:cs="宋体"/>
                <w:b/>
                <w:bCs/>
                <w:color w:val="auto"/>
                <w:spacing w:val="-6"/>
                <w:szCs w:val="21"/>
              </w:rPr>
            </w:pPr>
            <w:r>
              <w:rPr>
                <w:rFonts w:hint="eastAsia" w:ascii="宋体" w:hAnsi="宋体" w:cs="宋体"/>
                <w:b/>
                <w:bCs/>
                <w:color w:val="auto"/>
                <w:spacing w:val="-3"/>
                <w:szCs w:val="21"/>
              </w:rPr>
              <w:t>指标</w:t>
            </w:r>
          </w:p>
        </w:tc>
        <w:tc>
          <w:tcPr>
            <w:tcW w:w="1049" w:type="dxa"/>
            <w:vAlign w:val="center"/>
          </w:tcPr>
          <w:p>
            <w:pPr>
              <w:spacing w:line="280" w:lineRule="exact"/>
              <w:jc w:val="center"/>
              <w:rPr>
                <w:rFonts w:ascii="宋体" w:hAnsi="宋体" w:cs="宋体"/>
                <w:b/>
                <w:bCs/>
                <w:color w:val="auto"/>
                <w:spacing w:val="-3"/>
                <w:szCs w:val="21"/>
              </w:rPr>
            </w:pPr>
            <w:r>
              <w:rPr>
                <w:rFonts w:hint="eastAsia" w:ascii="宋体" w:hAnsi="宋体" w:cs="宋体"/>
                <w:b/>
                <w:bCs/>
                <w:color w:val="auto"/>
                <w:spacing w:val="-3"/>
                <w:szCs w:val="21"/>
              </w:rPr>
              <w:t>二级指标</w:t>
            </w:r>
          </w:p>
        </w:tc>
        <w:tc>
          <w:tcPr>
            <w:tcW w:w="5643" w:type="dxa"/>
            <w:gridSpan w:val="2"/>
            <w:tcBorders>
              <w:right w:val="single" w:color="auto" w:sz="4" w:space="0"/>
            </w:tcBorders>
            <w:vAlign w:val="center"/>
          </w:tcPr>
          <w:p>
            <w:pPr>
              <w:spacing w:line="280" w:lineRule="exact"/>
              <w:jc w:val="center"/>
              <w:rPr>
                <w:rFonts w:ascii="宋体" w:hAnsi="宋体" w:cs="宋体"/>
                <w:color w:val="auto"/>
                <w:spacing w:val="-10"/>
                <w:szCs w:val="21"/>
              </w:rPr>
            </w:pPr>
            <w:r>
              <w:rPr>
                <w:rFonts w:hint="eastAsia" w:ascii="宋体" w:hAnsi="宋体" w:cs="宋体"/>
                <w:b/>
                <w:bCs/>
                <w:color w:val="auto"/>
                <w:spacing w:val="-2"/>
                <w:szCs w:val="21"/>
              </w:rPr>
              <w:t>指标内容（定性</w:t>
            </w:r>
            <w:r>
              <w:rPr>
                <w:rFonts w:hint="eastAsia" w:ascii="宋体" w:hAnsi="宋体" w:cs="宋体"/>
                <w:b/>
                <w:bCs/>
                <w:color w:val="auto"/>
                <w:spacing w:val="-2"/>
                <w:szCs w:val="21"/>
                <w:lang w:eastAsia="zh-Hans"/>
              </w:rPr>
              <w:t>、</w:t>
            </w:r>
            <w:r>
              <w:rPr>
                <w:rFonts w:hint="eastAsia" w:ascii="宋体" w:hAnsi="宋体" w:cs="宋体"/>
                <w:b/>
                <w:bCs/>
                <w:color w:val="auto"/>
                <w:spacing w:val="-2"/>
                <w:szCs w:val="21"/>
              </w:rPr>
              <w:t>定量）</w:t>
            </w:r>
          </w:p>
        </w:tc>
        <w:tc>
          <w:tcPr>
            <w:tcW w:w="1815" w:type="dxa"/>
            <w:tcBorders>
              <w:left w:val="single" w:color="auto" w:sz="4" w:space="0"/>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一流课程建设标准</w:t>
            </w:r>
          </w:p>
        </w:tc>
        <w:tc>
          <w:tcPr>
            <w:tcW w:w="1480" w:type="dxa"/>
            <w:tcBorders>
              <w:left w:val="single" w:color="auto" w:sz="4" w:space="0"/>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课程类别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0" w:hRule="atLeast"/>
          <w:jc w:val="center"/>
        </w:trPr>
        <w:tc>
          <w:tcPr>
            <w:tcW w:w="565" w:type="dxa"/>
            <w:vMerge w:val="restart"/>
            <w:vAlign w:val="center"/>
          </w:tcPr>
          <w:p>
            <w:pPr>
              <w:spacing w:line="380" w:lineRule="exact"/>
              <w:ind w:left="129" w:right="118" w:firstLine="11"/>
              <w:jc w:val="center"/>
              <w:rPr>
                <w:rFonts w:ascii="宋体" w:hAnsi="宋体" w:cs="宋体"/>
                <w:b/>
                <w:bCs/>
                <w:color w:val="auto"/>
                <w:spacing w:val="-6"/>
                <w:szCs w:val="21"/>
              </w:rPr>
            </w:pPr>
            <w:r>
              <w:rPr>
                <w:rFonts w:ascii="宋体" w:hAnsi="宋体" w:cs="宋体"/>
                <w:b/>
                <w:bCs/>
                <w:color w:val="auto"/>
                <w:spacing w:val="-6"/>
                <w:szCs w:val="21"/>
              </w:rPr>
              <w:t>1.</w:t>
            </w:r>
            <w:r>
              <w:rPr>
                <w:rFonts w:hint="eastAsia" w:ascii="宋体" w:hAnsi="宋体" w:cs="宋体"/>
                <w:b/>
                <w:bCs/>
                <w:color w:val="auto"/>
                <w:spacing w:val="-6"/>
                <w:szCs w:val="21"/>
              </w:rPr>
              <w:t>课程目标</w:t>
            </w:r>
          </w:p>
        </w:tc>
        <w:tc>
          <w:tcPr>
            <w:tcW w:w="1049" w:type="dxa"/>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 xml:space="preserve">1.1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目标</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定位</w:t>
            </w:r>
          </w:p>
        </w:tc>
        <w:tc>
          <w:tcPr>
            <w:tcW w:w="825" w:type="dxa"/>
            <w:tcBorders>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课程目标明确，教学方法与教学活动组织科学合理，符合教育教学规律。</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150" w:hRule="atLeast"/>
          <w:jc w:val="center"/>
        </w:trPr>
        <w:tc>
          <w:tcPr>
            <w:tcW w:w="565" w:type="dxa"/>
            <w:vMerge w:val="continue"/>
            <w:textDirection w:val="tbRlV"/>
            <w:vAlign w:val="center"/>
          </w:tcPr>
          <w:p>
            <w:pPr>
              <w:spacing w:line="380" w:lineRule="exact"/>
              <w:ind w:left="113" w:right="113"/>
              <w:jc w:val="center"/>
              <w:rPr>
                <w:rFonts w:ascii="宋体" w:hAnsi="宋体" w:cs="宋体"/>
                <w:b/>
                <w:bCs/>
                <w:color w:val="auto"/>
                <w:spacing w:val="-6"/>
                <w:szCs w:val="21"/>
              </w:rPr>
            </w:pPr>
          </w:p>
        </w:tc>
        <w:tc>
          <w:tcPr>
            <w:tcW w:w="1049" w:type="dxa"/>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 xml:space="preserve">1.2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课程</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改革</w:t>
            </w:r>
          </w:p>
        </w:tc>
        <w:tc>
          <w:tcPr>
            <w:tcW w:w="825" w:type="dxa"/>
            <w:tcBorders>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以学生为中心的课程教学改革方向，注重激发学生学习志趣和潜能，增强学生的社会责任感、创新精神和实践能力，力将信息技术与教育教学融合，课程应用与课程服务相融通。</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727" w:hRule="atLeast"/>
          <w:jc w:val="center"/>
        </w:trPr>
        <w:tc>
          <w:tcPr>
            <w:tcW w:w="565" w:type="dxa"/>
            <w:vMerge w:val="restart"/>
            <w:vAlign w:val="center"/>
          </w:tcPr>
          <w:p>
            <w:pPr>
              <w:spacing w:line="380" w:lineRule="exact"/>
              <w:ind w:left="129" w:right="118" w:firstLine="11"/>
              <w:jc w:val="center"/>
              <w:rPr>
                <w:rFonts w:ascii="宋体" w:hAnsi="宋体" w:cs="宋体"/>
                <w:b/>
                <w:bCs/>
                <w:color w:val="auto"/>
                <w:spacing w:val="-6"/>
                <w:szCs w:val="21"/>
              </w:rPr>
            </w:pPr>
            <w:r>
              <w:rPr>
                <w:rFonts w:hint="eastAsia" w:ascii="宋体" w:hAnsi="宋体" w:cs="宋体"/>
                <w:b/>
                <w:bCs/>
                <w:color w:val="auto"/>
              </w:rPr>
              <w:t>2.教学内容与资源</w:t>
            </w:r>
          </w:p>
        </w:tc>
        <w:tc>
          <w:tcPr>
            <w:tcW w:w="1049" w:type="dxa"/>
            <w:vAlign w:val="center"/>
          </w:tcPr>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2</w:t>
            </w:r>
            <w:r>
              <w:rPr>
                <w:rFonts w:ascii="宋体" w:hAnsi="宋体" w:cs="宋体"/>
                <w:b/>
                <w:bCs/>
                <w:color w:val="auto"/>
                <w:spacing w:val="-3"/>
                <w:szCs w:val="21"/>
              </w:rPr>
              <w:t xml:space="preserve">.1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教学</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质量</w:t>
            </w:r>
          </w:p>
        </w:tc>
        <w:tc>
          <w:tcPr>
            <w:tcW w:w="825" w:type="dxa"/>
            <w:tcBorders>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0" w:right="108" w:hanging="11"/>
              <w:rPr>
                <w:rFonts w:ascii="宋体" w:hAnsi="宋体" w:cs="宋体"/>
                <w:color w:val="auto"/>
                <w:spacing w:val="-1"/>
                <w:szCs w:val="21"/>
              </w:rPr>
            </w:pPr>
            <w:r>
              <w:rPr>
                <w:rFonts w:hint="eastAsia" w:ascii="宋体" w:hAnsi="宋体" w:cs="宋体"/>
                <w:color w:val="auto"/>
                <w:spacing w:val="-1"/>
                <w:szCs w:val="21"/>
              </w:rPr>
              <w:t>建设符合《普通高等学校本科专业类教学质量国家标准》等要求，课程定位准确，教学内容质量高，课程知识体系科学完整。</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666" w:hRule="atLeast"/>
          <w:jc w:val="center"/>
        </w:trPr>
        <w:tc>
          <w:tcPr>
            <w:tcW w:w="565" w:type="dxa"/>
            <w:vMerge w:val="continue"/>
            <w:vAlign w:val="center"/>
          </w:tcPr>
          <w:p>
            <w:pPr>
              <w:spacing w:line="380" w:lineRule="exact"/>
              <w:ind w:left="129" w:right="118" w:firstLine="11"/>
              <w:jc w:val="center"/>
              <w:rPr>
                <w:rFonts w:ascii="宋体" w:hAnsi="宋体" w:cs="宋体"/>
                <w:b/>
                <w:bCs/>
                <w:color w:val="auto"/>
                <w:spacing w:val="-6"/>
                <w:szCs w:val="21"/>
              </w:rPr>
            </w:pPr>
          </w:p>
        </w:tc>
        <w:tc>
          <w:tcPr>
            <w:tcW w:w="1049" w:type="dxa"/>
            <w:vMerge w:val="restart"/>
            <w:vAlign w:val="center"/>
          </w:tcPr>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2</w:t>
            </w:r>
            <w:r>
              <w:rPr>
                <w:rFonts w:ascii="宋体" w:hAnsi="宋体" w:cs="宋体"/>
                <w:b/>
                <w:bCs/>
                <w:color w:val="auto"/>
                <w:spacing w:val="-3"/>
                <w:szCs w:val="21"/>
              </w:rPr>
              <w:t xml:space="preserve">.1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教学</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视频</w:t>
            </w:r>
          </w:p>
        </w:tc>
        <w:tc>
          <w:tcPr>
            <w:tcW w:w="825" w:type="dxa"/>
            <w:tcBorders>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0" w:right="108" w:hanging="11"/>
              <w:rPr>
                <w:rFonts w:ascii="宋体" w:hAnsi="宋体" w:cs="宋体"/>
                <w:color w:val="auto"/>
                <w:spacing w:val="-1"/>
                <w:szCs w:val="21"/>
              </w:rPr>
            </w:pPr>
            <w:r>
              <w:rPr>
                <w:rFonts w:hint="eastAsia"/>
                <w:color w:val="auto"/>
              </w:rPr>
              <w:t>教学视频能反映课程教学思想、教学内容、教学方法、教学过程的资源，包括课程介绍、团队简介、课程章节设计、教学视频、作业等。</w:t>
            </w:r>
          </w:p>
        </w:tc>
        <w:tc>
          <w:tcPr>
            <w:tcW w:w="1480" w:type="dxa"/>
            <w:vMerge w:val="continue"/>
            <w:tcBorders>
              <w:right w:val="single" w:color="auto" w:sz="4" w:space="0"/>
            </w:tcBorders>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196" w:hRule="atLeast"/>
          <w:jc w:val="center"/>
        </w:trPr>
        <w:tc>
          <w:tcPr>
            <w:tcW w:w="565" w:type="dxa"/>
            <w:vMerge w:val="continue"/>
            <w:vAlign w:val="center"/>
          </w:tcPr>
          <w:p>
            <w:pPr>
              <w:spacing w:line="380" w:lineRule="exact"/>
              <w:ind w:left="129" w:right="118" w:firstLine="11"/>
              <w:jc w:val="center"/>
              <w:rPr>
                <w:rFonts w:ascii="宋体" w:hAnsi="宋体" w:cs="宋体"/>
                <w:b/>
                <w:bCs/>
                <w:color w:val="auto"/>
                <w:spacing w:val="-6"/>
                <w:szCs w:val="21"/>
              </w:rPr>
            </w:pPr>
          </w:p>
        </w:tc>
        <w:tc>
          <w:tcPr>
            <w:tcW w:w="1049" w:type="dxa"/>
            <w:vMerge w:val="continue"/>
            <w:vAlign w:val="center"/>
          </w:tcPr>
          <w:p>
            <w:pPr>
              <w:spacing w:line="280" w:lineRule="exact"/>
              <w:ind w:right="106"/>
              <w:jc w:val="center"/>
              <w:rPr>
                <w:rFonts w:ascii="宋体" w:hAnsi="宋体" w:cs="宋体"/>
                <w:b/>
                <w:bCs/>
                <w:color w:val="auto"/>
                <w:spacing w:val="-3"/>
                <w:szCs w:val="21"/>
              </w:rPr>
            </w:pP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tcBorders>
              <w:right w:val="single" w:color="auto" w:sz="4" w:space="0"/>
            </w:tcBorders>
            <w:vAlign w:val="center"/>
          </w:tcPr>
          <w:p>
            <w:pPr>
              <w:spacing w:line="280" w:lineRule="exact"/>
              <w:ind w:left="119" w:right="108"/>
              <w:rPr>
                <w:color w:val="auto"/>
                <w:sz w:val="24"/>
                <w:szCs w:val="24"/>
              </w:rPr>
            </w:pPr>
            <w:r>
              <w:rPr>
                <w:rFonts w:hint="eastAsia" w:asciiTheme="minorEastAsia" w:hAnsiTheme="minorEastAsia" w:eastAsiaTheme="minorEastAsia" w:cstheme="minorEastAsia"/>
                <w:color w:val="auto"/>
              </w:rPr>
              <w:t>1.</w:t>
            </w:r>
            <w:r>
              <w:rPr>
                <w:rFonts w:hint="eastAsia"/>
                <w:color w:val="auto"/>
              </w:rPr>
              <w:t>课程负责人的“说课”视频；</w:t>
            </w:r>
            <w:r>
              <w:rPr>
                <w:rStyle w:val="12"/>
                <w:rFonts w:hint="eastAsia"/>
                <w:color w:val="auto"/>
                <w:sz w:val="24"/>
                <w:szCs w:val="24"/>
              </w:rPr>
              <w:endnoteReference w:id="0"/>
            </w:r>
          </w:p>
          <w:p>
            <w:pPr>
              <w:spacing w:line="280" w:lineRule="exact"/>
              <w:ind w:left="119" w:right="108"/>
              <w:rPr>
                <w:rFonts w:hint="default" w:eastAsia="宋体"/>
                <w:color w:val="auto"/>
                <w:lang w:val="en-US" w:eastAsia="zh-CN"/>
              </w:rPr>
            </w:pPr>
            <w:r>
              <w:rPr>
                <w:rFonts w:hint="eastAsia"/>
                <w:color w:val="auto"/>
              </w:rPr>
              <w:t>（至少提供一份，技术要求：分辨率720P及以上，MP4格式，横版）</w:t>
            </w:r>
          </w:p>
        </w:tc>
        <w:tc>
          <w:tcPr>
            <w:tcW w:w="1815" w:type="dxa"/>
            <w:tcBorders>
              <w:right w:val="single" w:color="auto" w:sz="4" w:space="0"/>
            </w:tcBorders>
            <w:vAlign w:val="center"/>
          </w:tcPr>
          <w:p>
            <w:pPr>
              <w:spacing w:line="280" w:lineRule="exact"/>
              <w:ind w:left="130" w:right="108" w:hanging="11"/>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lang w:val="en-US" w:eastAsia="zh-CN"/>
              </w:rPr>
              <w:t>10</w:t>
            </w:r>
            <w:r>
              <w:rPr>
                <w:rFonts w:hint="eastAsia" w:ascii="宋体" w:hAnsi="宋体" w:cs="宋体"/>
                <w:color w:val="auto"/>
                <w:spacing w:val="-1"/>
                <w:szCs w:val="21"/>
              </w:rPr>
              <w:t xml:space="preserve"> 分钟</w:t>
            </w:r>
          </w:p>
        </w:tc>
        <w:tc>
          <w:tcPr>
            <w:tcW w:w="1480" w:type="dxa"/>
            <w:vMerge w:val="continue"/>
            <w:tcBorders>
              <w:right w:val="single" w:color="auto" w:sz="4" w:space="0"/>
            </w:tcBorders>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2098" w:hRule="atLeast"/>
          <w:jc w:val="center"/>
        </w:trPr>
        <w:tc>
          <w:tcPr>
            <w:tcW w:w="565" w:type="dxa"/>
            <w:vMerge w:val="continue"/>
            <w:vAlign w:val="center"/>
          </w:tcPr>
          <w:p>
            <w:pPr>
              <w:spacing w:line="380" w:lineRule="exact"/>
              <w:ind w:left="129" w:right="118" w:firstLine="11"/>
              <w:jc w:val="center"/>
              <w:rPr>
                <w:rFonts w:ascii="宋体" w:hAnsi="宋体" w:cs="宋体"/>
                <w:b/>
                <w:bCs/>
                <w:color w:val="auto"/>
                <w:spacing w:val="-6"/>
                <w:szCs w:val="21"/>
              </w:rPr>
            </w:pPr>
          </w:p>
        </w:tc>
        <w:tc>
          <w:tcPr>
            <w:tcW w:w="1049" w:type="dxa"/>
            <w:vMerge w:val="continue"/>
            <w:vAlign w:val="center"/>
          </w:tcPr>
          <w:p>
            <w:pPr>
              <w:spacing w:line="280" w:lineRule="exact"/>
              <w:ind w:right="106"/>
              <w:jc w:val="center"/>
              <w:rPr>
                <w:rFonts w:ascii="宋体" w:hAnsi="宋体" w:cs="宋体"/>
                <w:b/>
                <w:bCs/>
                <w:color w:val="auto"/>
                <w:spacing w:val="-3"/>
                <w:szCs w:val="21"/>
              </w:rPr>
            </w:pP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tcBorders>
              <w:right w:val="single" w:color="auto" w:sz="4" w:space="0"/>
            </w:tcBorders>
            <w:vAlign w:val="center"/>
          </w:tcPr>
          <w:p>
            <w:pPr>
              <w:spacing w:line="280" w:lineRule="exact"/>
              <w:ind w:left="130" w:right="108" w:hanging="11"/>
              <w:rPr>
                <w:color w:val="auto"/>
              </w:rPr>
            </w:pPr>
            <w:r>
              <w:rPr>
                <w:rFonts w:hint="eastAsia" w:ascii="宋体" w:hAnsi="宋体" w:cs="宋体"/>
                <w:color w:val="auto"/>
              </w:rPr>
              <w:t>2.</w:t>
            </w:r>
            <w:r>
              <w:rPr>
                <w:rFonts w:hint="eastAsia"/>
                <w:color w:val="auto"/>
              </w:rPr>
              <w:t>课程负责人</w:t>
            </w:r>
            <w:r>
              <w:rPr>
                <w:rFonts w:hint="eastAsia"/>
                <w:color w:val="auto"/>
                <w:lang w:val="en-US" w:eastAsia="zh-CN"/>
              </w:rPr>
              <w:t>的</w:t>
            </w:r>
            <w:r>
              <w:rPr>
                <w:rFonts w:hint="eastAsia" w:ascii="宋体" w:hAnsi="宋体" w:cs="宋体"/>
                <w:color w:val="auto"/>
              </w:rPr>
              <w:t>教</w:t>
            </w:r>
            <w:r>
              <w:rPr>
                <w:rFonts w:hint="eastAsia"/>
                <w:color w:val="auto"/>
              </w:rPr>
              <w:t>学（课堂或实践）实录视频；</w:t>
            </w:r>
            <w:r>
              <w:rPr>
                <w:rStyle w:val="12"/>
                <w:rFonts w:hint="eastAsia"/>
                <w:color w:val="auto"/>
                <w:sz w:val="24"/>
                <w:szCs w:val="24"/>
              </w:rPr>
              <w:endnoteReference w:id="1"/>
            </w:r>
          </w:p>
          <w:p>
            <w:pPr>
              <w:spacing w:line="280" w:lineRule="exact"/>
              <w:ind w:left="130" w:right="108" w:hanging="11"/>
              <w:rPr>
                <w:rFonts w:hint="eastAsia"/>
                <w:color w:val="auto"/>
              </w:rPr>
            </w:pPr>
            <w:r>
              <w:rPr>
                <w:rFonts w:hint="eastAsia"/>
                <w:color w:val="auto"/>
              </w:rPr>
              <w:t>（完整的一节课堂实录，技术要求：分辨率720P及以上，MP4格式，横版，图像清晰稳定，声音清楚。教师必须出镜，视频中需标注教师姓名、单位；要有学生的镜头，并须告知学生可能出现在视频中，此视频会公开）</w:t>
            </w:r>
          </w:p>
        </w:tc>
        <w:tc>
          <w:tcPr>
            <w:tcW w:w="1815" w:type="dxa"/>
            <w:tcBorders>
              <w:right w:val="single" w:color="auto" w:sz="4" w:space="0"/>
            </w:tcBorders>
            <w:vAlign w:val="center"/>
          </w:tcPr>
          <w:p>
            <w:pPr>
              <w:spacing w:line="280" w:lineRule="exact"/>
              <w:ind w:left="130" w:right="108" w:hanging="11"/>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4</w:t>
            </w:r>
            <w:r>
              <w:rPr>
                <w:rFonts w:hint="eastAsia" w:ascii="宋体" w:hAnsi="宋体" w:cs="宋体"/>
                <w:color w:val="auto"/>
                <w:spacing w:val="-1"/>
                <w:szCs w:val="21"/>
                <w:lang w:val="en-US" w:eastAsia="zh-CN"/>
              </w:rPr>
              <w:t>0</w:t>
            </w:r>
            <w:r>
              <w:rPr>
                <w:rFonts w:hint="eastAsia" w:ascii="宋体" w:hAnsi="宋体" w:cs="宋体"/>
                <w:color w:val="auto"/>
                <w:spacing w:val="-1"/>
                <w:szCs w:val="21"/>
              </w:rPr>
              <w:t>分钟</w:t>
            </w:r>
          </w:p>
        </w:tc>
        <w:tc>
          <w:tcPr>
            <w:tcW w:w="1480" w:type="dxa"/>
            <w:vMerge w:val="continue"/>
            <w:tcBorders>
              <w:right w:val="single" w:color="auto" w:sz="4" w:space="0"/>
            </w:tcBorders>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119" w:hRule="atLeast"/>
          <w:jc w:val="center"/>
        </w:trPr>
        <w:tc>
          <w:tcPr>
            <w:tcW w:w="565" w:type="dxa"/>
            <w:vMerge w:val="restart"/>
            <w:vAlign w:val="center"/>
          </w:tcPr>
          <w:p>
            <w:pPr>
              <w:spacing w:line="380" w:lineRule="exact"/>
              <w:ind w:left="129" w:right="118" w:firstLine="11"/>
              <w:jc w:val="center"/>
              <w:rPr>
                <w:rFonts w:ascii="宋体" w:hAnsi="宋体" w:cs="宋体"/>
                <w:b/>
                <w:bCs/>
                <w:color w:val="auto"/>
                <w:spacing w:val="-6"/>
                <w:szCs w:val="21"/>
              </w:rPr>
            </w:pPr>
            <w:r>
              <w:rPr>
                <w:rFonts w:ascii="宋体" w:hAnsi="宋体" w:cs="宋体"/>
                <w:b/>
                <w:bCs/>
                <w:color w:val="auto"/>
                <w:spacing w:val="-6"/>
                <w:szCs w:val="21"/>
              </w:rPr>
              <w:t>3.</w:t>
            </w:r>
            <w:r>
              <w:rPr>
                <w:rFonts w:hint="eastAsia" w:ascii="宋体" w:hAnsi="宋体" w:cs="宋体"/>
                <w:b/>
                <w:bCs/>
                <w:color w:val="auto"/>
                <w:spacing w:val="-6"/>
                <w:szCs w:val="21"/>
              </w:rPr>
              <w:t>教学设计与运行</w:t>
            </w:r>
          </w:p>
        </w:tc>
        <w:tc>
          <w:tcPr>
            <w:tcW w:w="1049" w:type="dxa"/>
            <w:vMerge w:val="restart"/>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3.1</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课程</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内容</w:t>
            </w:r>
          </w:p>
        </w:tc>
        <w:tc>
          <w:tcPr>
            <w:tcW w:w="825" w:type="dxa"/>
            <w:tcBorders>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0" w:right="108" w:hanging="11"/>
              <w:rPr>
                <w:rFonts w:ascii="宋体" w:hAnsi="宋体" w:cs="宋体"/>
                <w:color w:val="auto"/>
                <w:spacing w:val="-1"/>
                <w:szCs w:val="21"/>
              </w:rPr>
            </w:pPr>
            <w:r>
              <w:rPr>
                <w:rFonts w:hint="eastAsia" w:ascii="宋体" w:hAnsi="宋体" w:cs="宋体"/>
                <w:color w:val="auto"/>
                <w:spacing w:val="-1"/>
                <w:szCs w:val="21"/>
              </w:rPr>
              <w:t>坚持知识、能力、素质有机融合，注重提升课程的高阶性、突出课程的创新性、增加课程的挑战度，契合学生解决复杂问题等综合能力养成要求。</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465" w:hRule="atLeast"/>
          <w:jc w:val="center"/>
        </w:trPr>
        <w:tc>
          <w:tcPr>
            <w:tcW w:w="565" w:type="dxa"/>
            <w:vMerge w:val="continue"/>
          </w:tcPr>
          <w:p>
            <w:pPr>
              <w:spacing w:line="380" w:lineRule="exact"/>
              <w:ind w:left="129" w:right="118" w:firstLine="11"/>
              <w:jc w:val="center"/>
              <w:rPr>
                <w:rFonts w:ascii="宋体" w:hAnsi="宋体" w:cs="宋体"/>
                <w:b/>
                <w:bCs/>
                <w:color w:val="auto"/>
                <w:spacing w:val="-6"/>
                <w:szCs w:val="21"/>
              </w:rPr>
            </w:pPr>
          </w:p>
        </w:tc>
        <w:tc>
          <w:tcPr>
            <w:tcW w:w="1049" w:type="dxa"/>
            <w:vMerge w:val="continue"/>
            <w:tcBorders>
              <w:right w:val="single" w:color="auto" w:sz="4" w:space="0"/>
            </w:tcBorders>
          </w:tcPr>
          <w:p>
            <w:pPr>
              <w:spacing w:line="280" w:lineRule="exact"/>
              <w:rPr>
                <w:rFonts w:ascii="宋体" w:hAnsi="宋体" w:cs="宋体"/>
                <w:b/>
                <w:bCs/>
                <w:color w:val="auto"/>
                <w:spacing w:val="-3"/>
                <w:szCs w:val="21"/>
              </w:rPr>
            </w:pPr>
          </w:p>
        </w:tc>
        <w:tc>
          <w:tcPr>
            <w:tcW w:w="825" w:type="dxa"/>
            <w:vMerge w:val="restart"/>
            <w:tcBorders>
              <w:top w:val="single" w:color="auto" w:sz="4" w:space="0"/>
              <w:left w:val="single" w:color="auto" w:sz="4" w:space="0"/>
              <w:right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tcBorders>
              <w:lef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3</w:t>
            </w:r>
            <w:r>
              <w:rPr>
                <w:rFonts w:ascii="宋体" w:hAnsi="宋体" w:cs="宋体"/>
                <w:color w:val="auto"/>
                <w:spacing w:val="-1"/>
                <w:szCs w:val="21"/>
              </w:rPr>
              <w:t>.</w:t>
            </w:r>
            <w:r>
              <w:rPr>
                <w:rFonts w:hint="eastAsia" w:ascii="宋体" w:hAnsi="宋体" w:cs="宋体"/>
                <w:color w:val="auto"/>
                <w:spacing w:val="-1"/>
                <w:szCs w:val="21"/>
              </w:rPr>
              <w:t>教学日历</w:t>
            </w:r>
            <w:r>
              <w:rPr>
                <w:rFonts w:ascii="宋体" w:hAnsi="宋体" w:cs="宋体"/>
                <w:color w:val="auto"/>
                <w:spacing w:val="-1"/>
                <w:szCs w:val="21"/>
              </w:rPr>
              <w:t>；</w:t>
            </w:r>
          </w:p>
        </w:tc>
        <w:tc>
          <w:tcPr>
            <w:tcW w:w="1815"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最近1学期</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457" w:hRule="atLeast"/>
          <w:jc w:val="center"/>
        </w:trPr>
        <w:tc>
          <w:tcPr>
            <w:tcW w:w="565" w:type="dxa"/>
            <w:vMerge w:val="continue"/>
          </w:tcPr>
          <w:p>
            <w:pPr>
              <w:spacing w:line="380" w:lineRule="exact"/>
              <w:ind w:left="129" w:right="118" w:firstLine="11"/>
              <w:jc w:val="center"/>
              <w:rPr>
                <w:rFonts w:ascii="宋体" w:hAnsi="宋体" w:cs="宋体"/>
                <w:b/>
                <w:bCs/>
                <w:color w:val="auto"/>
                <w:spacing w:val="-6"/>
                <w:szCs w:val="21"/>
              </w:rPr>
            </w:pPr>
          </w:p>
        </w:tc>
        <w:tc>
          <w:tcPr>
            <w:tcW w:w="1049" w:type="dxa"/>
            <w:vMerge w:val="continue"/>
            <w:tcBorders>
              <w:right w:val="single" w:color="auto" w:sz="4" w:space="0"/>
            </w:tcBorders>
          </w:tcPr>
          <w:p>
            <w:pPr>
              <w:spacing w:line="280" w:lineRule="exact"/>
              <w:rPr>
                <w:rFonts w:ascii="宋体" w:hAnsi="宋体" w:cs="宋体"/>
                <w:b/>
                <w:bCs/>
                <w:color w:val="auto"/>
                <w:spacing w:val="-3"/>
                <w:szCs w:val="21"/>
              </w:rPr>
            </w:pPr>
          </w:p>
        </w:tc>
        <w:tc>
          <w:tcPr>
            <w:tcW w:w="825" w:type="dxa"/>
            <w:vMerge w:val="continue"/>
            <w:tcBorders>
              <w:left w:val="single" w:color="auto" w:sz="4" w:space="0"/>
              <w:bottom w:val="single" w:color="auto" w:sz="4" w:space="0"/>
              <w:right w:val="single" w:color="auto" w:sz="4" w:space="0"/>
            </w:tcBorders>
            <w:vAlign w:val="center"/>
          </w:tcPr>
          <w:p>
            <w:pPr>
              <w:spacing w:line="380" w:lineRule="exact"/>
              <w:jc w:val="center"/>
              <w:rPr>
                <w:rFonts w:ascii="宋体" w:hAnsi="宋体" w:cs="宋体"/>
                <w:b/>
                <w:bCs/>
                <w:color w:val="auto"/>
                <w:spacing w:val="1"/>
                <w:szCs w:val="21"/>
              </w:rPr>
            </w:pPr>
          </w:p>
        </w:tc>
        <w:tc>
          <w:tcPr>
            <w:tcW w:w="4818" w:type="dxa"/>
            <w:tcBorders>
              <w:lef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4</w:t>
            </w:r>
            <w:r>
              <w:rPr>
                <w:rFonts w:ascii="宋体" w:hAnsi="宋体" w:cs="宋体"/>
                <w:color w:val="auto"/>
                <w:spacing w:val="-1"/>
                <w:szCs w:val="21"/>
              </w:rPr>
              <w:t>.</w:t>
            </w:r>
            <w:r>
              <w:rPr>
                <w:rFonts w:hint="eastAsia" w:ascii="宋体" w:hAnsi="宋体" w:cs="宋体"/>
                <w:color w:val="auto"/>
                <w:spacing w:val="-1"/>
                <w:szCs w:val="21"/>
              </w:rPr>
              <w:t>课程教案</w:t>
            </w:r>
            <w:r>
              <w:rPr>
                <w:rFonts w:ascii="宋体" w:hAnsi="宋体" w:cs="宋体"/>
                <w:color w:val="auto"/>
                <w:spacing w:val="-1"/>
                <w:szCs w:val="21"/>
              </w:rPr>
              <w:t>；</w:t>
            </w:r>
          </w:p>
        </w:tc>
        <w:tc>
          <w:tcPr>
            <w:tcW w:w="1815"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最近1学期</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537" w:hRule="atLeast"/>
          <w:jc w:val="center"/>
        </w:trPr>
        <w:tc>
          <w:tcPr>
            <w:tcW w:w="565" w:type="dxa"/>
            <w:vMerge w:val="continue"/>
          </w:tcPr>
          <w:p>
            <w:pPr>
              <w:spacing w:line="380" w:lineRule="exact"/>
              <w:ind w:left="129" w:right="118" w:firstLine="11"/>
              <w:jc w:val="center"/>
              <w:rPr>
                <w:rFonts w:ascii="宋体" w:hAnsi="宋体" w:cs="宋体"/>
                <w:b/>
                <w:bCs/>
                <w:color w:val="auto"/>
                <w:spacing w:val="-6"/>
                <w:szCs w:val="21"/>
              </w:rPr>
            </w:pPr>
          </w:p>
        </w:tc>
        <w:tc>
          <w:tcPr>
            <w:tcW w:w="1049" w:type="dxa"/>
            <w:vMerge w:val="restart"/>
            <w:tcBorders>
              <w:top w:val="single" w:color="auto" w:sz="4" w:space="0"/>
            </w:tcBorders>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 xml:space="preserve">3.2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课程</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题库</w:t>
            </w:r>
          </w:p>
        </w:tc>
        <w:tc>
          <w:tcPr>
            <w:tcW w:w="825" w:type="dxa"/>
            <w:tcBorders>
              <w:top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严格</w:t>
            </w:r>
            <w:r>
              <w:rPr>
                <w:rFonts w:hint="eastAsia" w:ascii="宋体" w:hAnsi="宋体" w:cs="宋体"/>
                <w:color w:val="auto"/>
                <w:spacing w:val="-1"/>
                <w:szCs w:val="21"/>
              </w:rPr>
              <w:t>规范教学设计中的题库资源建设</w:t>
            </w:r>
            <w:r>
              <w:rPr>
                <w:rFonts w:ascii="宋体" w:hAnsi="宋体" w:cs="宋体"/>
                <w:color w:val="auto"/>
                <w:spacing w:val="-1"/>
                <w:szCs w:val="21"/>
              </w:rPr>
              <w:t>，</w:t>
            </w:r>
            <w:r>
              <w:rPr>
                <w:rFonts w:hint="eastAsia" w:ascii="宋体" w:hAnsi="宋体" w:cs="宋体"/>
                <w:color w:val="auto"/>
                <w:spacing w:val="-1"/>
                <w:szCs w:val="21"/>
              </w:rPr>
              <w:t>确保试题的正确性、多样性</w:t>
            </w:r>
            <w:r>
              <w:rPr>
                <w:rFonts w:ascii="宋体" w:hAnsi="宋体" w:cs="宋体"/>
                <w:color w:val="auto"/>
                <w:spacing w:val="-1"/>
                <w:szCs w:val="21"/>
              </w:rPr>
              <w:t>。</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567" w:hRule="atLeast"/>
          <w:jc w:val="center"/>
        </w:trPr>
        <w:tc>
          <w:tcPr>
            <w:tcW w:w="565" w:type="dxa"/>
            <w:vMerge w:val="continue"/>
          </w:tcPr>
          <w:p>
            <w:pPr>
              <w:spacing w:line="380" w:lineRule="exact"/>
              <w:ind w:left="129" w:right="118" w:firstLine="11"/>
              <w:jc w:val="center"/>
              <w:rPr>
                <w:rFonts w:ascii="宋体" w:hAnsi="宋体" w:cs="宋体"/>
                <w:b/>
                <w:bCs/>
                <w:color w:val="auto"/>
                <w:spacing w:val="-6"/>
                <w:szCs w:val="21"/>
              </w:rPr>
            </w:pPr>
          </w:p>
        </w:tc>
        <w:tc>
          <w:tcPr>
            <w:tcW w:w="1049" w:type="dxa"/>
            <w:vMerge w:val="continue"/>
          </w:tcPr>
          <w:p>
            <w:pPr>
              <w:spacing w:line="280" w:lineRule="exact"/>
              <w:rPr>
                <w:rFonts w:ascii="宋体"/>
                <w:b/>
                <w:bCs/>
                <w:color w:val="auto"/>
              </w:rPr>
            </w:pPr>
          </w:p>
        </w:tc>
        <w:tc>
          <w:tcPr>
            <w:tcW w:w="825" w:type="dxa"/>
            <w:vMerge w:val="restart"/>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定量</w:t>
            </w:r>
          </w:p>
        </w:tc>
        <w:tc>
          <w:tcPr>
            <w:tcW w:w="4818"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5</w:t>
            </w:r>
            <w:r>
              <w:rPr>
                <w:rFonts w:ascii="宋体" w:hAnsi="宋体" w:cs="宋体"/>
                <w:color w:val="auto"/>
                <w:spacing w:val="-1"/>
                <w:szCs w:val="21"/>
              </w:rPr>
              <w:t>.</w:t>
            </w:r>
            <w:r>
              <w:rPr>
                <w:rFonts w:hint="eastAsia" w:ascii="宋体" w:hAnsi="宋体" w:cs="宋体"/>
                <w:color w:val="auto"/>
                <w:spacing w:val="-1"/>
                <w:szCs w:val="21"/>
                <w:lang w:val="en-US" w:eastAsia="zh-CN"/>
              </w:rPr>
              <w:t>最</w:t>
            </w:r>
            <w:r>
              <w:rPr>
                <w:rFonts w:hint="eastAsia" w:ascii="宋体" w:hAnsi="宋体" w:cs="宋体"/>
                <w:color w:val="auto"/>
                <w:spacing w:val="-1"/>
                <w:szCs w:val="21"/>
              </w:rPr>
              <w:t>近</w:t>
            </w:r>
            <w:r>
              <w:rPr>
                <w:rFonts w:hint="eastAsia" w:ascii="宋体" w:hAnsi="宋体" w:cs="宋体"/>
                <w:color w:val="auto"/>
                <w:spacing w:val="-1"/>
                <w:szCs w:val="21"/>
                <w:lang w:val="en-US" w:eastAsia="zh-CN"/>
              </w:rPr>
              <w:t>两</w:t>
            </w:r>
            <w:r>
              <w:rPr>
                <w:rFonts w:hint="eastAsia" w:ascii="宋体" w:hAnsi="宋体" w:cs="宋体"/>
                <w:color w:val="auto"/>
                <w:spacing w:val="-1"/>
                <w:szCs w:val="21"/>
              </w:rPr>
              <w:t>学期非重复习题的课程题库；</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150 题</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729" w:hRule="atLeast"/>
          <w:jc w:val="center"/>
        </w:trPr>
        <w:tc>
          <w:tcPr>
            <w:tcW w:w="565" w:type="dxa"/>
            <w:vMerge w:val="continue"/>
          </w:tcPr>
          <w:p>
            <w:pPr>
              <w:spacing w:line="380" w:lineRule="exact"/>
              <w:ind w:left="129" w:right="118" w:firstLine="11"/>
              <w:jc w:val="center"/>
              <w:rPr>
                <w:rFonts w:ascii="宋体" w:hAnsi="宋体" w:cs="宋体"/>
                <w:b/>
                <w:bCs/>
                <w:color w:val="auto"/>
                <w:spacing w:val="-6"/>
                <w:szCs w:val="21"/>
              </w:rPr>
            </w:pPr>
          </w:p>
        </w:tc>
        <w:tc>
          <w:tcPr>
            <w:tcW w:w="1049" w:type="dxa"/>
            <w:vMerge w:val="continue"/>
            <w:tcBorders>
              <w:bottom w:val="single" w:color="auto" w:sz="4" w:space="0"/>
            </w:tcBorders>
          </w:tcPr>
          <w:p>
            <w:pPr>
              <w:spacing w:line="280" w:lineRule="exact"/>
              <w:rPr>
                <w:rFonts w:ascii="宋体"/>
                <w:b/>
                <w:bCs/>
                <w:color w:val="auto"/>
              </w:rPr>
            </w:pPr>
          </w:p>
        </w:tc>
        <w:tc>
          <w:tcPr>
            <w:tcW w:w="825" w:type="dxa"/>
            <w:vMerge w:val="continue"/>
            <w:tcBorders>
              <w:bottom w:val="single" w:color="auto" w:sz="4" w:space="0"/>
            </w:tcBorders>
            <w:vAlign w:val="center"/>
          </w:tcPr>
          <w:p>
            <w:pPr>
              <w:spacing w:line="380" w:lineRule="exact"/>
              <w:jc w:val="center"/>
              <w:rPr>
                <w:rFonts w:ascii="宋体" w:hAnsi="宋体" w:cs="宋体"/>
                <w:b/>
                <w:bCs/>
                <w:color w:val="auto"/>
                <w:spacing w:val="1"/>
                <w:szCs w:val="21"/>
              </w:rPr>
            </w:pPr>
          </w:p>
        </w:tc>
        <w:tc>
          <w:tcPr>
            <w:tcW w:w="4818"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6</w:t>
            </w:r>
            <w:r>
              <w:rPr>
                <w:rFonts w:ascii="宋体" w:hAnsi="宋体" w:cs="宋体"/>
                <w:color w:val="auto"/>
                <w:spacing w:val="-1"/>
                <w:szCs w:val="21"/>
              </w:rPr>
              <w:t>.</w:t>
            </w:r>
            <w:r>
              <w:rPr>
                <w:rFonts w:hint="eastAsia" w:ascii="宋体" w:hAnsi="宋体" w:cs="宋体"/>
                <w:color w:val="auto"/>
                <w:spacing w:val="-1"/>
                <w:szCs w:val="21"/>
              </w:rPr>
              <w:t>提供能反映课程题库资源建设情况的平台界面截图</w:t>
            </w:r>
            <w:r>
              <w:rPr>
                <w:rFonts w:ascii="宋体" w:hAnsi="宋体" w:cs="宋体"/>
                <w:color w:val="auto"/>
                <w:spacing w:val="-1"/>
                <w:szCs w:val="21"/>
              </w:rPr>
              <w:t>；</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2 张</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808" w:hRule="atLeast"/>
          <w:jc w:val="center"/>
        </w:trPr>
        <w:tc>
          <w:tcPr>
            <w:tcW w:w="565" w:type="dxa"/>
            <w:tcBorders>
              <w:left w:val="single" w:color="auto" w:sz="4" w:space="0"/>
            </w:tcBorders>
            <w:vAlign w:val="center"/>
          </w:tcPr>
          <w:p>
            <w:pPr>
              <w:spacing w:line="280" w:lineRule="exact"/>
              <w:jc w:val="center"/>
              <w:rPr>
                <w:rFonts w:ascii="宋体" w:hAnsi="宋体" w:cs="宋体"/>
                <w:b/>
                <w:bCs/>
                <w:color w:val="auto"/>
                <w:spacing w:val="-3"/>
                <w:szCs w:val="21"/>
              </w:rPr>
            </w:pPr>
            <w:r>
              <w:rPr>
                <w:rFonts w:hint="eastAsia" w:ascii="宋体" w:hAnsi="宋体" w:cs="宋体"/>
                <w:b/>
                <w:bCs/>
                <w:color w:val="auto"/>
                <w:spacing w:val="-3"/>
                <w:szCs w:val="21"/>
              </w:rPr>
              <w:t>一级</w:t>
            </w:r>
          </w:p>
          <w:p>
            <w:pPr>
              <w:spacing w:line="280" w:lineRule="exact"/>
              <w:jc w:val="center"/>
              <w:rPr>
                <w:rFonts w:ascii="宋体" w:hAnsi="宋体" w:cs="宋体"/>
                <w:b/>
                <w:bCs/>
                <w:color w:val="auto"/>
                <w:spacing w:val="-6"/>
                <w:szCs w:val="21"/>
              </w:rPr>
            </w:pPr>
            <w:r>
              <w:rPr>
                <w:rFonts w:hint="eastAsia" w:ascii="宋体" w:hAnsi="宋体" w:cs="宋体"/>
                <w:b/>
                <w:bCs/>
                <w:color w:val="auto"/>
                <w:spacing w:val="-3"/>
                <w:szCs w:val="21"/>
              </w:rPr>
              <w:t>指标</w:t>
            </w:r>
          </w:p>
        </w:tc>
        <w:tc>
          <w:tcPr>
            <w:tcW w:w="1049" w:type="dxa"/>
            <w:tcBorders>
              <w:top w:val="single" w:color="auto" w:sz="4" w:space="0"/>
              <w:bottom w:val="single" w:color="auto" w:sz="4" w:space="0"/>
            </w:tcBorders>
            <w:vAlign w:val="center"/>
          </w:tcPr>
          <w:p>
            <w:pPr>
              <w:spacing w:line="280" w:lineRule="exact"/>
              <w:jc w:val="center"/>
              <w:rPr>
                <w:rFonts w:ascii="宋体" w:hAnsi="宋体" w:cs="宋体"/>
                <w:b/>
                <w:bCs/>
                <w:color w:val="auto"/>
                <w:spacing w:val="-3"/>
                <w:szCs w:val="21"/>
              </w:rPr>
            </w:pPr>
            <w:r>
              <w:rPr>
                <w:rFonts w:hint="eastAsia" w:ascii="宋体" w:hAnsi="宋体" w:cs="宋体"/>
                <w:b/>
                <w:bCs/>
                <w:color w:val="auto"/>
                <w:spacing w:val="-3"/>
                <w:szCs w:val="21"/>
              </w:rPr>
              <w:t>二级指标</w:t>
            </w:r>
          </w:p>
        </w:tc>
        <w:tc>
          <w:tcPr>
            <w:tcW w:w="5643" w:type="dxa"/>
            <w:gridSpan w:val="2"/>
            <w:tcBorders>
              <w:top w:val="single" w:color="auto" w:sz="4" w:space="0"/>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指标内容（定性</w:t>
            </w:r>
            <w:r>
              <w:rPr>
                <w:rFonts w:hint="eastAsia" w:ascii="宋体" w:hAnsi="宋体" w:cs="宋体"/>
                <w:b/>
                <w:bCs/>
                <w:color w:val="auto"/>
                <w:spacing w:val="-2"/>
                <w:szCs w:val="21"/>
                <w:lang w:eastAsia="zh-Hans"/>
              </w:rPr>
              <w:t>、</w:t>
            </w:r>
            <w:r>
              <w:rPr>
                <w:rFonts w:hint="eastAsia" w:ascii="宋体" w:hAnsi="宋体" w:cs="宋体"/>
                <w:b/>
                <w:bCs/>
                <w:color w:val="auto"/>
                <w:spacing w:val="-2"/>
                <w:szCs w:val="21"/>
              </w:rPr>
              <w:t>定量）</w:t>
            </w:r>
          </w:p>
        </w:tc>
        <w:tc>
          <w:tcPr>
            <w:tcW w:w="1815" w:type="dxa"/>
            <w:tcBorders>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一流课程建设标准</w:t>
            </w:r>
          </w:p>
        </w:tc>
        <w:tc>
          <w:tcPr>
            <w:tcW w:w="1480" w:type="dxa"/>
            <w:tcBorders>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课程类别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186" w:hRule="atLeast"/>
          <w:jc w:val="center"/>
        </w:trPr>
        <w:tc>
          <w:tcPr>
            <w:tcW w:w="565" w:type="dxa"/>
            <w:vMerge w:val="restart"/>
            <w:tcBorders>
              <w:left w:val="single" w:color="auto" w:sz="4" w:space="0"/>
            </w:tcBorders>
            <w:vAlign w:val="center"/>
          </w:tcPr>
          <w:p>
            <w:pPr>
              <w:spacing w:line="380" w:lineRule="exact"/>
              <w:ind w:left="129" w:right="118" w:firstLine="11"/>
              <w:jc w:val="center"/>
              <w:rPr>
                <w:rFonts w:ascii="宋体" w:hAnsi="宋体" w:cs="宋体"/>
                <w:b/>
                <w:bCs/>
                <w:color w:val="auto"/>
                <w:spacing w:val="-6"/>
                <w:szCs w:val="21"/>
              </w:rPr>
            </w:pPr>
            <w:r>
              <w:rPr>
                <w:rFonts w:ascii="宋体" w:hAnsi="宋体" w:cs="宋体"/>
                <w:b/>
                <w:bCs/>
                <w:color w:val="auto"/>
                <w:spacing w:val="-6"/>
                <w:szCs w:val="21"/>
              </w:rPr>
              <w:t>4.</w:t>
            </w:r>
            <w:r>
              <w:rPr>
                <w:rFonts w:hint="eastAsia" w:ascii="宋体" w:hAnsi="宋体" w:cs="宋体"/>
                <w:b/>
                <w:bCs/>
                <w:color w:val="auto"/>
                <w:spacing w:val="-6"/>
                <w:szCs w:val="21"/>
              </w:rPr>
              <w:t>达成评价及效果</w:t>
            </w:r>
          </w:p>
        </w:tc>
        <w:tc>
          <w:tcPr>
            <w:tcW w:w="1049" w:type="dxa"/>
            <w:vMerge w:val="restart"/>
            <w:tcBorders>
              <w:top w:val="single" w:color="auto" w:sz="4" w:space="0"/>
              <w:bottom w:val="single" w:color="auto" w:sz="4" w:space="0"/>
            </w:tcBorders>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4.1</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考核</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方案</w:t>
            </w:r>
          </w:p>
        </w:tc>
        <w:tc>
          <w:tcPr>
            <w:tcW w:w="825" w:type="dxa"/>
            <w:tcBorders>
              <w:top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注重过程考核和评价，突出对学生能力素质的评价，有详细的、可操作的课程考核评价方案。</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089" w:hRule="atLeast"/>
          <w:jc w:val="center"/>
        </w:trPr>
        <w:tc>
          <w:tcPr>
            <w:tcW w:w="565" w:type="dxa"/>
            <w:vMerge w:val="continue"/>
            <w:tcBorders>
              <w:left w:val="single" w:color="auto" w:sz="4" w:space="0"/>
            </w:tcBorders>
            <w:vAlign w:val="center"/>
          </w:tcPr>
          <w:p>
            <w:pPr>
              <w:spacing w:line="28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280" w:lineRule="exact"/>
              <w:jc w:val="center"/>
              <w:rPr>
                <w:rFonts w:ascii="宋体" w:hAnsi="宋体" w:cs="宋体"/>
                <w:b/>
                <w:bCs/>
                <w:color w:val="auto"/>
                <w:spacing w:val="-3"/>
                <w:szCs w:val="21"/>
              </w:rPr>
            </w:pP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7</w:t>
            </w:r>
            <w:r>
              <w:rPr>
                <w:rFonts w:ascii="宋体" w:hAnsi="宋体" w:cs="宋体"/>
                <w:color w:val="auto"/>
                <w:spacing w:val="-1"/>
                <w:szCs w:val="21"/>
              </w:rPr>
              <w:t>.</w:t>
            </w:r>
            <w:r>
              <w:rPr>
                <w:rFonts w:hint="eastAsia" w:ascii="宋体" w:hAnsi="宋体" w:cs="宋体"/>
                <w:color w:val="auto"/>
                <w:spacing w:val="-1"/>
                <w:szCs w:val="21"/>
              </w:rPr>
              <w:t>课程考核评价方案</w:t>
            </w:r>
            <w:r>
              <w:rPr>
                <w:rFonts w:ascii="宋体" w:hAnsi="宋体" w:cs="宋体"/>
                <w:color w:val="auto"/>
                <w:spacing w:val="-1"/>
                <w:szCs w:val="21"/>
              </w:rPr>
              <w:t>；</w:t>
            </w:r>
          </w:p>
        </w:tc>
        <w:tc>
          <w:tcPr>
            <w:tcW w:w="1815" w:type="dxa"/>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 xml:space="preserve">≥1 </w:t>
            </w:r>
            <w:r>
              <w:rPr>
                <w:rFonts w:hint="eastAsia" w:ascii="宋体" w:hAnsi="宋体" w:cs="宋体"/>
                <w:color w:val="auto"/>
                <w:spacing w:val="-1"/>
                <w:szCs w:val="21"/>
              </w:rPr>
              <w:t>份</w:t>
            </w:r>
          </w:p>
        </w:tc>
        <w:tc>
          <w:tcPr>
            <w:tcW w:w="1480" w:type="dxa"/>
            <w:vMerge w:val="continue"/>
            <w:tcBorders>
              <w:right w:val="single" w:color="auto" w:sz="4" w:space="0"/>
            </w:tcBorders>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276" w:hRule="atLeast"/>
          <w:jc w:val="center"/>
        </w:trPr>
        <w:tc>
          <w:tcPr>
            <w:tcW w:w="565" w:type="dxa"/>
            <w:vMerge w:val="continue"/>
            <w:tcBorders>
              <w:left w:val="single" w:color="auto" w:sz="4" w:space="0"/>
            </w:tcBorders>
            <w:vAlign w:val="center"/>
          </w:tcPr>
          <w:p>
            <w:pPr>
              <w:spacing w:line="280" w:lineRule="exact"/>
              <w:jc w:val="center"/>
              <w:rPr>
                <w:rFonts w:ascii="宋体"/>
                <w:b/>
                <w:bCs/>
                <w:color w:val="auto"/>
              </w:rPr>
            </w:pPr>
          </w:p>
        </w:tc>
        <w:tc>
          <w:tcPr>
            <w:tcW w:w="1049" w:type="dxa"/>
            <w:vMerge w:val="restart"/>
            <w:tcBorders>
              <w:top w:val="single" w:color="auto" w:sz="4" w:space="0"/>
              <w:bottom w:val="single" w:color="auto" w:sz="4" w:space="0"/>
            </w:tcBorders>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 xml:space="preserve">4.2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成绩</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评定</w:t>
            </w:r>
          </w:p>
        </w:tc>
        <w:tc>
          <w:tcPr>
            <w:tcW w:w="825" w:type="dxa"/>
            <w:tcBorders>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通过课程平台，教师按照教学计划和要求为学习者提供测验、作业、考试、答疑、讨论等教学活动，及时开展有效的指导与测评。</w:t>
            </w:r>
          </w:p>
        </w:tc>
        <w:tc>
          <w:tcPr>
            <w:tcW w:w="1480" w:type="dxa"/>
            <w:vMerge w:val="restart"/>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181" w:hRule="atLeast"/>
          <w:jc w:val="center"/>
        </w:trPr>
        <w:tc>
          <w:tcPr>
            <w:tcW w:w="565" w:type="dxa"/>
            <w:vMerge w:val="continue"/>
            <w:tcBorders>
              <w:left w:val="single" w:color="auto" w:sz="4" w:space="0"/>
            </w:tcBorders>
            <w:vAlign w:val="center"/>
          </w:tcPr>
          <w:p>
            <w:pPr>
              <w:spacing w:line="28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280" w:lineRule="exact"/>
              <w:jc w:val="center"/>
              <w:rPr>
                <w:rFonts w:ascii="宋体"/>
                <w:b/>
                <w:bCs/>
                <w:color w:val="auto"/>
              </w:rPr>
            </w:pPr>
          </w:p>
        </w:tc>
        <w:tc>
          <w:tcPr>
            <w:tcW w:w="825" w:type="dxa"/>
            <w:vMerge w:val="restart"/>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17" w:right="105"/>
              <w:rPr>
                <w:rFonts w:hint="eastAsia" w:ascii="宋体" w:hAnsi="宋体" w:eastAsia="宋体" w:cs="宋体"/>
                <w:color w:val="auto"/>
                <w:spacing w:val="-1"/>
                <w:szCs w:val="21"/>
                <w:lang w:eastAsia="zh-CN"/>
              </w:rPr>
            </w:pPr>
            <w:r>
              <w:rPr>
                <w:rFonts w:hint="eastAsia" w:ascii="宋体" w:hAnsi="宋体" w:cs="宋体"/>
                <w:color w:val="auto"/>
                <w:spacing w:val="-1"/>
                <w:szCs w:val="21"/>
              </w:rPr>
              <w:t>8.最近一学期的测验、考试（考核）</w:t>
            </w:r>
            <w:r>
              <w:rPr>
                <w:rFonts w:hint="eastAsia" w:ascii="宋体" w:hAnsi="宋体" w:cs="宋体"/>
                <w:color w:val="auto"/>
                <w:spacing w:val="-1"/>
                <w:szCs w:val="21"/>
                <w:lang w:eastAsia="zh-CN"/>
              </w:rPr>
              <w:t>；</w:t>
            </w:r>
          </w:p>
          <w:p>
            <w:pPr>
              <w:spacing w:line="280" w:lineRule="exact"/>
              <w:ind w:left="117" w:right="105"/>
              <w:rPr>
                <w:rFonts w:ascii="宋体" w:hAnsi="宋体" w:cs="宋体"/>
                <w:color w:val="auto"/>
                <w:spacing w:val="-1"/>
                <w:szCs w:val="21"/>
              </w:rPr>
            </w:pPr>
            <w:r>
              <w:rPr>
                <w:rFonts w:hint="eastAsia" w:ascii="宋体" w:hAnsi="宋体" w:cs="宋体"/>
                <w:color w:val="auto"/>
                <w:spacing w:val="-1"/>
                <w:szCs w:val="21"/>
              </w:rPr>
              <w:t>（材料含题及答案/成果）</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2</w:t>
            </w:r>
            <w:r>
              <w:rPr>
                <w:rFonts w:ascii="宋体" w:hAnsi="宋体" w:cs="宋体"/>
                <w:color w:val="auto"/>
                <w:spacing w:val="-1"/>
                <w:szCs w:val="21"/>
              </w:rPr>
              <w:t xml:space="preserve"> </w:t>
            </w:r>
            <w:r>
              <w:rPr>
                <w:rFonts w:hint="eastAsia" w:ascii="宋体" w:hAnsi="宋体" w:cs="宋体"/>
                <w:color w:val="auto"/>
                <w:spacing w:val="-1"/>
                <w:szCs w:val="21"/>
              </w:rPr>
              <w:t>次</w:t>
            </w:r>
          </w:p>
        </w:tc>
        <w:tc>
          <w:tcPr>
            <w:tcW w:w="1480" w:type="dxa"/>
            <w:vMerge w:val="continue"/>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277" w:hRule="atLeast"/>
          <w:jc w:val="center"/>
        </w:trPr>
        <w:tc>
          <w:tcPr>
            <w:tcW w:w="565" w:type="dxa"/>
            <w:vMerge w:val="continue"/>
            <w:tcBorders>
              <w:left w:val="single" w:color="auto" w:sz="4" w:space="0"/>
            </w:tcBorders>
            <w:vAlign w:val="center"/>
          </w:tcPr>
          <w:p>
            <w:pPr>
              <w:spacing w:line="28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280" w:lineRule="exact"/>
              <w:jc w:val="center"/>
              <w:rPr>
                <w:rFonts w:ascii="宋体"/>
                <w:b/>
                <w:bCs/>
                <w:color w:val="auto"/>
              </w:rPr>
            </w:pPr>
          </w:p>
        </w:tc>
        <w:tc>
          <w:tcPr>
            <w:tcW w:w="825" w:type="dxa"/>
            <w:vMerge w:val="continue"/>
            <w:vAlign w:val="center"/>
          </w:tcPr>
          <w:p>
            <w:pPr>
              <w:spacing w:line="380" w:lineRule="exact"/>
              <w:jc w:val="center"/>
              <w:rPr>
                <w:rFonts w:ascii="宋体" w:hAnsi="宋体" w:cs="宋体"/>
                <w:b/>
                <w:bCs/>
                <w:color w:val="auto"/>
                <w:spacing w:val="1"/>
                <w:szCs w:val="21"/>
              </w:rPr>
            </w:pPr>
          </w:p>
        </w:tc>
        <w:tc>
          <w:tcPr>
            <w:tcW w:w="4818" w:type="dxa"/>
            <w:vAlign w:val="center"/>
          </w:tcPr>
          <w:p>
            <w:pPr>
              <w:spacing w:line="280" w:lineRule="exact"/>
              <w:ind w:left="117" w:right="105"/>
              <w:rPr>
                <w:rFonts w:ascii="宋体" w:hAnsi="宋体" w:cs="宋体"/>
                <w:color w:val="auto"/>
                <w:spacing w:val="-1"/>
                <w:szCs w:val="21"/>
              </w:rPr>
            </w:pPr>
            <w:r>
              <w:rPr>
                <w:rFonts w:hint="eastAsia" w:ascii="宋体" w:hAnsi="宋体" w:cs="宋体"/>
                <w:color w:val="auto"/>
                <w:spacing w:val="-1"/>
                <w:szCs w:val="21"/>
              </w:rPr>
              <w:t>9.立项后开课期内发布的作业；</w:t>
            </w:r>
          </w:p>
          <w:p>
            <w:pPr>
              <w:spacing w:line="280" w:lineRule="exact"/>
              <w:ind w:left="117" w:right="105"/>
              <w:rPr>
                <w:rFonts w:ascii="宋体" w:hAnsi="宋体" w:cs="宋体"/>
                <w:color w:val="auto"/>
                <w:spacing w:val="-1"/>
                <w:szCs w:val="21"/>
              </w:rPr>
            </w:pPr>
            <w:r>
              <w:rPr>
                <w:rFonts w:hint="eastAsia" w:ascii="宋体" w:hAnsi="宋体" w:cs="宋体"/>
                <w:color w:val="auto"/>
                <w:spacing w:val="-1"/>
                <w:szCs w:val="21"/>
              </w:rPr>
              <w:t>（材料含题及答案/成果）</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5</w:t>
            </w:r>
            <w:r>
              <w:rPr>
                <w:rFonts w:ascii="宋体" w:hAnsi="宋体" w:cs="宋体"/>
                <w:color w:val="auto"/>
                <w:spacing w:val="-1"/>
                <w:szCs w:val="21"/>
              </w:rPr>
              <w:t xml:space="preserve"> </w:t>
            </w:r>
            <w:r>
              <w:rPr>
                <w:rFonts w:hint="eastAsia" w:ascii="宋体" w:hAnsi="宋体" w:cs="宋体"/>
                <w:color w:val="auto"/>
                <w:spacing w:val="-1"/>
                <w:szCs w:val="21"/>
              </w:rPr>
              <w:t>次</w:t>
            </w:r>
          </w:p>
        </w:tc>
        <w:tc>
          <w:tcPr>
            <w:tcW w:w="1480" w:type="dxa"/>
            <w:vMerge w:val="continue"/>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170" w:hRule="atLeast"/>
          <w:jc w:val="center"/>
        </w:trPr>
        <w:tc>
          <w:tcPr>
            <w:tcW w:w="565" w:type="dxa"/>
            <w:vMerge w:val="continue"/>
            <w:tcBorders>
              <w:left w:val="single" w:color="auto" w:sz="4" w:space="0"/>
              <w:bottom w:val="single" w:color="auto" w:sz="4" w:space="0"/>
            </w:tcBorders>
            <w:vAlign w:val="center"/>
          </w:tcPr>
          <w:p>
            <w:pPr>
              <w:spacing w:line="360" w:lineRule="exact"/>
              <w:jc w:val="center"/>
              <w:rPr>
                <w:rFonts w:ascii="宋体"/>
                <w:b/>
                <w:bCs/>
                <w:color w:val="auto"/>
              </w:rPr>
            </w:pPr>
          </w:p>
        </w:tc>
        <w:tc>
          <w:tcPr>
            <w:tcW w:w="1049" w:type="dxa"/>
            <w:vMerge w:val="restart"/>
            <w:tcBorders>
              <w:top w:val="single" w:color="auto" w:sz="4" w:space="0"/>
              <w:bottom w:val="single" w:color="auto" w:sz="4" w:space="0"/>
            </w:tcBorders>
            <w:vAlign w:val="center"/>
          </w:tcPr>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 xml:space="preserve">4.3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教学</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评价</w:t>
            </w:r>
          </w:p>
        </w:tc>
        <w:tc>
          <w:tcPr>
            <w:tcW w:w="825" w:type="dxa"/>
            <w:tcBorders>
              <w:top w:val="single" w:color="auto" w:sz="4" w:space="0"/>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tcBorders>
              <w:bottom w:val="single" w:color="auto" w:sz="4" w:space="0"/>
              <w:right w:val="single" w:color="auto" w:sz="4" w:space="0"/>
            </w:tcBorders>
            <w:vAlign w:val="center"/>
          </w:tcPr>
          <w:p>
            <w:pPr>
              <w:spacing w:line="280" w:lineRule="exact"/>
              <w:ind w:left="131" w:right="105" w:hanging="14"/>
              <w:rPr>
                <w:rFonts w:hint="eastAsia" w:ascii="宋体" w:hAnsi="宋体" w:cs="宋体"/>
                <w:color w:val="auto"/>
                <w:spacing w:val="-1"/>
                <w:szCs w:val="21"/>
                <w:lang w:val="en-US" w:eastAsia="zh-CN"/>
              </w:rPr>
            </w:pPr>
            <w:r>
              <w:rPr>
                <w:rFonts w:hint="eastAsia" w:ascii="宋体" w:hAnsi="宋体" w:cs="宋体"/>
                <w:color w:val="auto"/>
                <w:spacing w:val="-1"/>
                <w:szCs w:val="21"/>
              </w:rPr>
              <w:t>评价对教师和学生具有监督和强化作用，通过评价反映出教师</w:t>
            </w:r>
            <w:r>
              <w:rPr>
                <w:rFonts w:hint="eastAsia" w:ascii="宋体" w:hAnsi="宋体" w:cs="宋体"/>
                <w:color w:val="auto"/>
                <w:spacing w:val="-1"/>
                <w:szCs w:val="21"/>
                <w:lang w:val="en-US" w:eastAsia="zh-CN"/>
              </w:rPr>
              <w:t>教授课程</w:t>
            </w:r>
            <w:r>
              <w:rPr>
                <w:rFonts w:hint="eastAsia" w:ascii="宋体" w:hAnsi="宋体" w:cs="宋体"/>
                <w:color w:val="auto"/>
                <w:spacing w:val="-1"/>
                <w:szCs w:val="21"/>
              </w:rPr>
              <w:t>的教学效果和学生的学习成绩。激发学生的学习动机，推动课堂学习的有效性。</w:t>
            </w:r>
            <w:r>
              <w:rPr>
                <w:rFonts w:hint="eastAsia" w:ascii="宋体" w:hAnsi="宋体" w:cs="宋体"/>
                <w:color w:val="auto"/>
                <w:spacing w:val="-1"/>
                <w:szCs w:val="21"/>
                <w:lang w:val="en-US" w:eastAsia="zh-CN"/>
              </w:rPr>
              <w:t>综合评价仅提供两方：</w:t>
            </w:r>
            <w:r>
              <w:rPr>
                <w:rFonts w:hint="eastAsia" w:ascii="宋体" w:hAnsi="宋体" w:cs="宋体"/>
                <w:color w:val="auto"/>
                <w:spacing w:val="-1"/>
                <w:szCs w:val="21"/>
              </w:rPr>
              <w:t>学生评价、</w:t>
            </w:r>
            <w:r>
              <w:rPr>
                <w:rFonts w:hint="eastAsia" w:ascii="宋体" w:hAnsi="宋体" w:cs="宋体"/>
                <w:color w:val="auto"/>
                <w:spacing w:val="-1"/>
                <w:szCs w:val="21"/>
                <w:lang w:val="en-US" w:eastAsia="zh-CN"/>
              </w:rPr>
              <w:t>督导</w:t>
            </w:r>
            <w:r>
              <w:rPr>
                <w:rFonts w:hint="eastAsia" w:ascii="宋体" w:hAnsi="宋体" w:cs="宋体"/>
                <w:color w:val="auto"/>
                <w:spacing w:val="-1"/>
                <w:szCs w:val="21"/>
              </w:rPr>
              <w:t>评价</w:t>
            </w:r>
            <w:r>
              <w:rPr>
                <w:rFonts w:hint="eastAsia" w:ascii="宋体" w:hAnsi="宋体" w:cs="宋体"/>
                <w:color w:val="auto"/>
                <w:spacing w:val="-1"/>
                <w:szCs w:val="21"/>
                <w:lang w:val="en-US" w:eastAsia="zh-CN"/>
              </w:rPr>
              <w:t>。</w:t>
            </w:r>
          </w:p>
          <w:p>
            <w:pPr>
              <w:spacing w:line="280" w:lineRule="exact"/>
              <w:ind w:left="131" w:right="105" w:hanging="14"/>
              <w:rPr>
                <w:rFonts w:hint="default" w:ascii="宋体" w:hAnsi="宋体" w:cs="宋体"/>
                <w:color w:val="auto"/>
                <w:spacing w:val="-1"/>
                <w:szCs w:val="21"/>
                <w:lang w:val="en-US" w:eastAsia="zh-CN"/>
              </w:rPr>
            </w:pPr>
            <w:r>
              <w:rPr>
                <w:rFonts w:hint="eastAsia" w:ascii="宋体" w:hAnsi="宋体" w:cs="宋体"/>
                <w:color w:val="auto"/>
                <w:spacing w:val="-1"/>
                <w:szCs w:val="21"/>
                <w:lang w:val="en-US" w:eastAsia="zh-CN"/>
              </w:rPr>
              <w:t>由学校</w:t>
            </w:r>
            <w:r>
              <w:rPr>
                <w:rFonts w:hint="eastAsia" w:ascii="宋体" w:hAnsi="宋体" w:cs="宋体"/>
                <w:color w:val="auto"/>
                <w:spacing w:val="-1"/>
                <w:szCs w:val="21"/>
              </w:rPr>
              <w:t>教学质量监控评估中心提供并盖章</w:t>
            </w:r>
            <w:r>
              <w:rPr>
                <w:rFonts w:hint="eastAsia" w:ascii="宋体" w:hAnsi="宋体" w:cs="宋体"/>
                <w:color w:val="auto"/>
                <w:spacing w:val="-1"/>
                <w:szCs w:val="21"/>
                <w:lang w:val="en-US" w:eastAsia="zh-CN"/>
              </w:rPr>
              <w:t>：督导评价、学生评价</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76" w:hRule="atLeast"/>
          <w:jc w:val="center"/>
        </w:trPr>
        <w:tc>
          <w:tcPr>
            <w:tcW w:w="565"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b/>
                <w:bCs/>
                <w:color w:val="auto"/>
              </w:rPr>
            </w:pPr>
          </w:p>
        </w:tc>
        <w:tc>
          <w:tcPr>
            <w:tcW w:w="1049"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b/>
                <w:bCs/>
                <w:color w:val="auto"/>
              </w:rPr>
            </w:pPr>
          </w:p>
        </w:tc>
        <w:tc>
          <w:tcPr>
            <w:tcW w:w="825" w:type="dxa"/>
            <w:vMerge w:val="restart"/>
            <w:tcBorders>
              <w:left w:val="single" w:color="auto" w:sz="4" w:space="0"/>
              <w:right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tcBorders>
              <w:top w:val="single" w:color="auto" w:sz="4" w:space="0"/>
              <w:left w:val="single" w:color="auto" w:sz="4" w:space="0"/>
              <w:bottom w:val="single" w:color="auto" w:sz="4" w:space="0"/>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10</w:t>
            </w:r>
            <w:r>
              <w:rPr>
                <w:rFonts w:ascii="宋体" w:hAnsi="宋体" w:cs="宋体"/>
                <w:color w:val="auto"/>
                <w:spacing w:val="-1"/>
                <w:szCs w:val="21"/>
              </w:rPr>
              <w:t>.</w:t>
            </w:r>
            <w:r>
              <w:rPr>
                <w:rFonts w:hint="eastAsia" w:ascii="宋体" w:hAnsi="宋体" w:cs="宋体"/>
                <w:color w:val="auto"/>
                <w:spacing w:val="-1"/>
                <w:szCs w:val="21"/>
                <w:lang w:val="en-US" w:eastAsia="zh-CN"/>
              </w:rPr>
              <w:t>最近两</w:t>
            </w:r>
            <w:r>
              <w:rPr>
                <w:rFonts w:hint="eastAsia" w:ascii="宋体" w:hAnsi="宋体" w:cs="宋体"/>
                <w:color w:val="auto"/>
                <w:spacing w:val="-1"/>
                <w:szCs w:val="21"/>
              </w:rPr>
              <w:t>学期学生成绩分布统计</w:t>
            </w:r>
            <w:r>
              <w:rPr>
                <w:rFonts w:ascii="宋体" w:hAnsi="宋体" w:cs="宋体"/>
                <w:color w:val="auto"/>
                <w:spacing w:val="-1"/>
                <w:szCs w:val="21"/>
              </w:rPr>
              <w:t>；</w:t>
            </w:r>
          </w:p>
        </w:tc>
        <w:tc>
          <w:tcPr>
            <w:tcW w:w="1815" w:type="dxa"/>
            <w:tcBorders>
              <w:top w:val="single" w:color="auto" w:sz="4" w:space="0"/>
              <w:left w:val="single" w:color="auto" w:sz="4" w:space="0"/>
              <w:bottom w:val="single" w:color="auto" w:sz="4" w:space="0"/>
              <w:right w:val="single" w:color="auto" w:sz="4" w:space="0"/>
            </w:tcBorders>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70 %</w:t>
            </w:r>
          </w:p>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（总评成绩及格率）</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039" w:hRule="atLeast"/>
          <w:jc w:val="center"/>
        </w:trPr>
        <w:tc>
          <w:tcPr>
            <w:tcW w:w="565" w:type="dxa"/>
            <w:vMerge w:val="continue"/>
            <w:tcBorders>
              <w:top w:val="single" w:color="auto" w:sz="4" w:space="0"/>
              <w:left w:val="single" w:color="auto" w:sz="4" w:space="0"/>
              <w:bottom w:val="single" w:color="auto" w:sz="4" w:space="0"/>
            </w:tcBorders>
            <w:vAlign w:val="center"/>
          </w:tcPr>
          <w:p>
            <w:pPr>
              <w:spacing w:line="36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280" w:lineRule="exact"/>
              <w:jc w:val="center"/>
              <w:rPr>
                <w:rFonts w:ascii="宋体"/>
                <w:b/>
                <w:bCs/>
                <w:color w:val="auto"/>
              </w:rPr>
            </w:pPr>
          </w:p>
        </w:tc>
        <w:tc>
          <w:tcPr>
            <w:tcW w:w="825" w:type="dxa"/>
            <w:vMerge w:val="continue"/>
            <w:tcBorders>
              <w:top w:val="single" w:color="auto" w:sz="4" w:space="0"/>
              <w:bottom w:val="single" w:color="auto" w:sz="4" w:space="0"/>
            </w:tcBorders>
            <w:vAlign w:val="center"/>
          </w:tcPr>
          <w:p>
            <w:pPr>
              <w:spacing w:line="380" w:lineRule="exact"/>
              <w:jc w:val="center"/>
              <w:rPr>
                <w:rFonts w:ascii="宋体" w:hAnsi="宋体" w:cs="宋体"/>
                <w:b/>
                <w:bCs/>
                <w:color w:val="auto"/>
                <w:spacing w:val="1"/>
                <w:szCs w:val="21"/>
              </w:rPr>
            </w:pPr>
          </w:p>
        </w:tc>
        <w:tc>
          <w:tcPr>
            <w:tcW w:w="4818" w:type="dxa"/>
            <w:tcBorders>
              <w:top w:val="single" w:color="auto" w:sz="4" w:space="0"/>
              <w:bottom w:val="single" w:color="auto" w:sz="4" w:space="0"/>
            </w:tcBorders>
            <w:vAlign w:val="center"/>
          </w:tcPr>
          <w:p>
            <w:pPr>
              <w:spacing w:line="280" w:lineRule="exact"/>
              <w:ind w:left="131" w:right="105" w:hanging="14"/>
              <w:rPr>
                <w:rFonts w:hint="eastAsia" w:ascii="宋体" w:hAnsi="宋体" w:cs="宋体"/>
                <w:color w:val="auto"/>
                <w:spacing w:val="-1"/>
                <w:szCs w:val="21"/>
              </w:rPr>
            </w:pPr>
            <w:r>
              <w:rPr>
                <w:rFonts w:ascii="宋体" w:hAnsi="宋体" w:cs="宋体"/>
                <w:color w:val="auto"/>
                <w:spacing w:val="-1"/>
                <w:szCs w:val="21"/>
              </w:rPr>
              <w:t>1</w:t>
            </w:r>
            <w:r>
              <w:rPr>
                <w:rFonts w:hint="eastAsia" w:ascii="宋体" w:hAnsi="宋体" w:cs="宋体"/>
                <w:color w:val="auto"/>
                <w:spacing w:val="-1"/>
                <w:szCs w:val="21"/>
              </w:rPr>
              <w:t>1</w:t>
            </w:r>
            <w:r>
              <w:rPr>
                <w:rFonts w:ascii="宋体" w:hAnsi="宋体" w:cs="宋体"/>
                <w:color w:val="auto"/>
                <w:spacing w:val="-1"/>
                <w:szCs w:val="21"/>
              </w:rPr>
              <w:t>.</w:t>
            </w:r>
            <w:r>
              <w:rPr>
                <w:rFonts w:hint="eastAsia" w:ascii="宋体" w:hAnsi="宋体" w:cs="宋体"/>
                <w:color w:val="auto"/>
                <w:spacing w:val="-1"/>
                <w:szCs w:val="21"/>
                <w:lang w:val="en-US" w:eastAsia="zh-CN"/>
              </w:rPr>
              <w:t>立项期间</w:t>
            </w:r>
            <w:r>
              <w:rPr>
                <w:rFonts w:hint="eastAsia" w:ascii="宋体" w:hAnsi="宋体" w:cs="宋体"/>
                <w:color w:val="auto"/>
                <w:spacing w:val="-1"/>
                <w:szCs w:val="21"/>
                <w:highlight w:val="none"/>
                <w:lang w:val="en-US" w:eastAsia="zh-CN"/>
              </w:rPr>
              <w:t>教师</w:t>
            </w:r>
            <w:r>
              <w:rPr>
                <w:rFonts w:hint="eastAsia" w:ascii="宋体" w:hAnsi="宋体" w:cs="宋体"/>
                <w:color w:val="auto"/>
                <w:spacing w:val="-1"/>
                <w:szCs w:val="21"/>
                <w:lang w:val="en-US" w:eastAsia="zh-CN"/>
              </w:rPr>
              <w:t>综合评价</w:t>
            </w:r>
            <w:r>
              <w:rPr>
                <w:rFonts w:hint="eastAsia" w:ascii="宋体" w:hAnsi="宋体" w:cs="宋体"/>
                <w:color w:val="auto"/>
                <w:spacing w:val="-1"/>
                <w:szCs w:val="21"/>
              </w:rPr>
              <w:t>结果统计；</w:t>
            </w:r>
            <w:r>
              <w:rPr>
                <w:rStyle w:val="12"/>
                <w:rFonts w:hint="eastAsia" w:ascii="宋体" w:hAnsi="宋体" w:cs="宋体"/>
                <w:color w:val="auto"/>
                <w:spacing w:val="-1"/>
                <w:szCs w:val="21"/>
              </w:rPr>
              <w:endnoteReference w:id="2"/>
            </w:r>
          </w:p>
          <w:p>
            <w:pPr>
              <w:spacing w:line="280" w:lineRule="exact"/>
              <w:ind w:left="131" w:right="105" w:hanging="14"/>
              <w:rPr>
                <w:rFonts w:hint="eastAsia" w:ascii="宋体" w:hAnsi="宋体" w:eastAsia="宋体" w:cs="宋体"/>
                <w:color w:val="auto"/>
                <w:spacing w:val="-1"/>
                <w:szCs w:val="21"/>
                <w:lang w:eastAsia="zh-CN"/>
              </w:rPr>
            </w:pPr>
          </w:p>
        </w:tc>
        <w:tc>
          <w:tcPr>
            <w:tcW w:w="1815" w:type="dxa"/>
            <w:tcBorders>
              <w:top w:val="single" w:color="auto" w:sz="4" w:space="0"/>
              <w:bottom w:val="single" w:color="auto" w:sz="4" w:space="0"/>
            </w:tcBorders>
            <w:vAlign w:val="center"/>
          </w:tcPr>
          <w:p>
            <w:pPr>
              <w:spacing w:line="280" w:lineRule="exact"/>
              <w:ind w:left="131" w:right="105" w:hanging="14"/>
              <w:rPr>
                <w:rFonts w:hint="default" w:ascii="宋体" w:hAnsi="宋体" w:eastAsia="宋体" w:cs="宋体"/>
                <w:color w:val="auto"/>
                <w:spacing w:val="-1"/>
                <w:szCs w:val="21"/>
                <w:lang w:val="en-US" w:eastAsia="zh-CN"/>
              </w:rPr>
            </w:pPr>
            <w:r>
              <w:rPr>
                <w:rFonts w:ascii="宋体" w:hAnsi="宋体" w:cs="宋体"/>
                <w:color w:val="auto"/>
                <w:spacing w:val="-1"/>
                <w:szCs w:val="21"/>
              </w:rPr>
              <w:t>≥</w:t>
            </w:r>
            <w:r>
              <w:rPr>
                <w:rFonts w:hint="eastAsia" w:ascii="宋体" w:hAnsi="宋体" w:cs="宋体"/>
                <w:color w:val="auto"/>
                <w:spacing w:val="-1"/>
                <w:szCs w:val="21"/>
                <w:lang w:val="en-US" w:eastAsia="zh-CN"/>
              </w:rPr>
              <w:t>80分</w:t>
            </w:r>
          </w:p>
        </w:tc>
        <w:tc>
          <w:tcPr>
            <w:tcW w:w="1480" w:type="dxa"/>
            <w:vMerge w:val="continue"/>
            <w:tcBorders>
              <w:bottom w:val="single" w:color="auto" w:sz="4" w:space="0"/>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34" w:hRule="atLeast"/>
          <w:jc w:val="center"/>
        </w:trPr>
        <w:tc>
          <w:tcPr>
            <w:tcW w:w="565" w:type="dxa"/>
            <w:vMerge w:val="restart"/>
            <w:tcBorders>
              <w:top w:val="single" w:color="auto" w:sz="4" w:space="0"/>
              <w:left w:val="single" w:color="auto" w:sz="4" w:space="0"/>
              <w:right w:val="single" w:color="auto" w:sz="4" w:space="0"/>
            </w:tcBorders>
            <w:vAlign w:val="center"/>
          </w:tcPr>
          <w:p>
            <w:pPr>
              <w:spacing w:line="380" w:lineRule="exact"/>
              <w:ind w:left="129" w:right="118" w:firstLine="11"/>
              <w:jc w:val="center"/>
              <w:rPr>
                <w:rFonts w:ascii="宋体" w:hAnsi="宋体" w:cs="宋体"/>
                <w:b/>
                <w:bCs/>
                <w:color w:val="auto"/>
                <w:szCs w:val="21"/>
              </w:rPr>
            </w:pPr>
            <w:r>
              <w:rPr>
                <w:rFonts w:ascii="宋体" w:hAnsi="宋体" w:cs="宋体"/>
                <w:b/>
                <w:bCs/>
                <w:color w:val="auto"/>
                <w:spacing w:val="-6"/>
                <w:szCs w:val="21"/>
              </w:rPr>
              <w:t>5.</w:t>
            </w:r>
            <w:r>
              <w:rPr>
                <w:rFonts w:hint="eastAsia" w:ascii="宋体" w:hAnsi="宋体" w:cs="宋体"/>
                <w:b/>
                <w:bCs/>
                <w:color w:val="auto"/>
                <w:spacing w:val="-6"/>
                <w:szCs w:val="21"/>
              </w:rPr>
              <w:t>建设与发展</w:t>
            </w:r>
          </w:p>
        </w:tc>
        <w:tc>
          <w:tcPr>
            <w:tcW w:w="104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ind w:right="106"/>
              <w:jc w:val="center"/>
              <w:rPr>
                <w:rFonts w:ascii="宋体" w:hAnsi="宋体" w:cs="宋体"/>
                <w:b/>
                <w:bCs/>
                <w:color w:val="auto"/>
                <w:spacing w:val="-3"/>
                <w:szCs w:val="21"/>
              </w:rPr>
            </w:pPr>
          </w:p>
          <w:p>
            <w:pPr>
              <w:spacing w:line="280" w:lineRule="exact"/>
              <w:ind w:right="106"/>
              <w:jc w:val="center"/>
              <w:rPr>
                <w:rFonts w:ascii="宋体" w:hAnsi="宋体" w:cs="宋体"/>
                <w:b/>
                <w:bCs/>
                <w:color w:val="auto"/>
                <w:spacing w:val="-3"/>
                <w:szCs w:val="21"/>
              </w:rPr>
            </w:pPr>
            <w:r>
              <w:rPr>
                <w:rFonts w:ascii="宋体" w:hAnsi="宋体" w:cs="宋体"/>
                <w:b/>
                <w:bCs/>
                <w:color w:val="auto"/>
                <w:spacing w:val="-3"/>
                <w:szCs w:val="21"/>
              </w:rPr>
              <w:t xml:space="preserve">5.1 </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团队</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建设</w:t>
            </w: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建有稳定的团队负责项目的开发与持续建设，力量充足，具有多元化的背景，分工明确。</w:t>
            </w:r>
          </w:p>
        </w:tc>
        <w:tc>
          <w:tcPr>
            <w:tcW w:w="1480" w:type="dxa"/>
            <w:vMerge w:val="restart"/>
            <w:tcBorders>
              <w:top w:val="single" w:color="auto" w:sz="4" w:space="0"/>
              <w:left w:val="single" w:color="auto" w:sz="4" w:space="0"/>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七类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33" w:hRule="atLeast"/>
          <w:jc w:val="center"/>
        </w:trPr>
        <w:tc>
          <w:tcPr>
            <w:tcW w:w="565" w:type="dxa"/>
            <w:vMerge w:val="continue"/>
            <w:tcBorders>
              <w:left w:val="single" w:color="auto" w:sz="4" w:space="0"/>
              <w:right w:val="single" w:color="auto" w:sz="4" w:space="0"/>
            </w:tcBorders>
            <w:vAlign w:val="center"/>
          </w:tcPr>
          <w:p>
            <w:pPr>
              <w:spacing w:line="36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280" w:lineRule="exact"/>
              <w:jc w:val="center"/>
              <w:rPr>
                <w:rFonts w:ascii="宋体"/>
                <w:b/>
                <w:bCs/>
                <w:color w:val="auto"/>
              </w:rPr>
            </w:pPr>
          </w:p>
        </w:tc>
        <w:tc>
          <w:tcPr>
            <w:tcW w:w="825" w:type="dxa"/>
            <w:vMerge w:val="continue"/>
            <w:tcBorders>
              <w:top w:val="single" w:color="auto" w:sz="4" w:space="0"/>
            </w:tcBorders>
            <w:vAlign w:val="center"/>
          </w:tcPr>
          <w:p>
            <w:pPr>
              <w:spacing w:line="380" w:lineRule="exact"/>
              <w:jc w:val="center"/>
              <w:rPr>
                <w:rFonts w:ascii="宋体" w:hAnsi="宋体" w:cs="宋体"/>
                <w:b/>
                <w:bCs/>
                <w:color w:val="auto"/>
                <w:spacing w:val="1"/>
                <w:szCs w:val="21"/>
              </w:rPr>
            </w:pPr>
          </w:p>
        </w:tc>
        <w:tc>
          <w:tcPr>
            <w:tcW w:w="6633" w:type="dxa"/>
            <w:gridSpan w:val="2"/>
            <w:tcBorders>
              <w:top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主讲教师师德好、教学能力强，教学表现力强，课程团队结构合理，人员稳定，积极投身信息技术与教育教学深度融合的课程改革。</w:t>
            </w:r>
          </w:p>
        </w:tc>
        <w:tc>
          <w:tcPr>
            <w:tcW w:w="1480" w:type="dxa"/>
            <w:vMerge w:val="continue"/>
            <w:tcBorders>
              <w:left w:val="single" w:color="auto" w:sz="4" w:space="0"/>
              <w:right w:val="single" w:color="auto" w:sz="4" w:space="0"/>
            </w:tcBorders>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314" w:hRule="atLeast"/>
          <w:jc w:val="center"/>
        </w:trPr>
        <w:tc>
          <w:tcPr>
            <w:tcW w:w="565"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b/>
                <w:bCs/>
                <w:color w:val="auto"/>
              </w:rPr>
            </w:pPr>
          </w:p>
        </w:tc>
        <w:tc>
          <w:tcPr>
            <w:tcW w:w="1049" w:type="dxa"/>
            <w:tcBorders>
              <w:top w:val="single" w:color="auto" w:sz="4" w:space="0"/>
              <w:bottom w:val="single" w:color="auto" w:sz="4" w:space="0"/>
            </w:tcBorders>
            <w:vAlign w:val="center"/>
          </w:tcPr>
          <w:p>
            <w:pPr>
              <w:spacing w:line="280" w:lineRule="exact"/>
              <w:jc w:val="center"/>
              <w:rPr>
                <w:rFonts w:ascii="宋体" w:hAnsi="宋体" w:cs="宋体"/>
                <w:b/>
                <w:bCs/>
                <w:color w:val="auto"/>
                <w:spacing w:val="-3"/>
                <w:szCs w:val="21"/>
              </w:rPr>
            </w:pPr>
            <w:r>
              <w:rPr>
                <w:rFonts w:ascii="宋体" w:hAnsi="宋体" w:cs="宋体"/>
                <w:b/>
                <w:bCs/>
                <w:color w:val="auto"/>
                <w:spacing w:val="-3"/>
                <w:szCs w:val="21"/>
              </w:rPr>
              <w:t>5.</w:t>
            </w:r>
            <w:r>
              <w:rPr>
                <w:rFonts w:hint="eastAsia" w:ascii="宋体" w:hAnsi="宋体" w:cs="宋体"/>
                <w:b/>
                <w:bCs/>
                <w:color w:val="auto"/>
                <w:spacing w:val="-3"/>
                <w:szCs w:val="21"/>
              </w:rPr>
              <w:t>2</w:t>
            </w:r>
          </w:p>
          <w:p>
            <w:pPr>
              <w:spacing w:line="280" w:lineRule="exact"/>
              <w:jc w:val="center"/>
              <w:rPr>
                <w:rFonts w:ascii="宋体"/>
                <w:b/>
                <w:bCs/>
                <w:color w:val="auto"/>
              </w:rPr>
            </w:pPr>
            <w:r>
              <w:rPr>
                <w:rFonts w:hint="eastAsia" w:ascii="宋体"/>
                <w:b/>
                <w:bCs/>
                <w:color w:val="auto"/>
              </w:rPr>
              <w:t>改革</w:t>
            </w:r>
          </w:p>
          <w:p>
            <w:pPr>
              <w:spacing w:line="280" w:lineRule="exact"/>
              <w:jc w:val="center"/>
              <w:rPr>
                <w:rFonts w:ascii="宋体"/>
                <w:b/>
                <w:bCs/>
                <w:color w:val="auto"/>
              </w:rPr>
            </w:pPr>
            <w:r>
              <w:rPr>
                <w:rFonts w:hint="eastAsia" w:ascii="宋体"/>
                <w:b/>
                <w:bCs/>
                <w:color w:val="auto"/>
              </w:rPr>
              <w:t>思路</w:t>
            </w:r>
          </w:p>
        </w:tc>
        <w:tc>
          <w:tcPr>
            <w:tcW w:w="825" w:type="dxa"/>
            <w:tcBorders>
              <w:top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tcBorders>
              <w:top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课程的建设能够较好地解决传统教学中的短板问题，树立课程建设新理念、推进相应类型高校课程改革创新、提升教学效果，课堂教学改革，形成可推广可复制，具有推广价值。</w:t>
            </w:r>
          </w:p>
        </w:tc>
        <w:tc>
          <w:tcPr>
            <w:tcW w:w="1480" w:type="dxa"/>
            <w:vMerge w:val="continue"/>
            <w:tcBorders>
              <w:left w:val="single" w:color="auto" w:sz="4" w:space="0"/>
              <w:right w:val="single" w:color="auto" w:sz="4" w:space="0"/>
            </w:tcBorders>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810" w:hRule="atLeast"/>
          <w:jc w:val="center"/>
        </w:trPr>
        <w:tc>
          <w:tcPr>
            <w:tcW w:w="565" w:type="dxa"/>
            <w:tcBorders>
              <w:top w:val="single" w:color="auto" w:sz="4" w:space="0"/>
            </w:tcBorders>
            <w:vAlign w:val="center"/>
          </w:tcPr>
          <w:p>
            <w:pPr>
              <w:spacing w:line="280" w:lineRule="exact"/>
              <w:jc w:val="center"/>
              <w:rPr>
                <w:rFonts w:ascii="宋体" w:hAnsi="宋体" w:cs="宋体"/>
                <w:b/>
                <w:bCs/>
                <w:color w:val="auto"/>
                <w:spacing w:val="-3"/>
                <w:szCs w:val="21"/>
              </w:rPr>
            </w:pPr>
            <w:r>
              <w:rPr>
                <w:rFonts w:hint="eastAsia" w:ascii="宋体" w:hAnsi="宋体" w:cs="宋体"/>
                <w:b/>
                <w:bCs/>
                <w:color w:val="auto"/>
                <w:spacing w:val="-3"/>
                <w:szCs w:val="21"/>
              </w:rPr>
              <w:t>一级</w:t>
            </w:r>
          </w:p>
          <w:p>
            <w:pPr>
              <w:spacing w:line="280" w:lineRule="exact"/>
              <w:jc w:val="center"/>
              <w:rPr>
                <w:rFonts w:ascii="宋体" w:hAnsi="宋体" w:cs="宋体"/>
                <w:b/>
                <w:bCs/>
                <w:color w:val="auto"/>
                <w:spacing w:val="-6"/>
                <w:szCs w:val="21"/>
              </w:rPr>
            </w:pPr>
            <w:r>
              <w:rPr>
                <w:rFonts w:hint="eastAsia" w:ascii="宋体" w:hAnsi="宋体" w:cs="宋体"/>
                <w:b/>
                <w:bCs/>
                <w:color w:val="auto"/>
                <w:spacing w:val="-3"/>
                <w:szCs w:val="21"/>
              </w:rPr>
              <w:t>指标</w:t>
            </w:r>
          </w:p>
        </w:tc>
        <w:tc>
          <w:tcPr>
            <w:tcW w:w="1049" w:type="dxa"/>
            <w:tcBorders>
              <w:top w:val="single" w:color="auto" w:sz="4" w:space="0"/>
            </w:tcBorders>
            <w:vAlign w:val="center"/>
          </w:tcPr>
          <w:p>
            <w:pPr>
              <w:spacing w:line="280" w:lineRule="exact"/>
              <w:jc w:val="center"/>
              <w:rPr>
                <w:rFonts w:ascii="宋体" w:hAnsi="宋体" w:cs="宋体"/>
                <w:b/>
                <w:bCs/>
                <w:color w:val="auto"/>
                <w:spacing w:val="-3"/>
                <w:szCs w:val="21"/>
              </w:rPr>
            </w:pPr>
            <w:r>
              <w:rPr>
                <w:rFonts w:hint="eastAsia" w:ascii="宋体" w:hAnsi="宋体" w:cs="宋体"/>
                <w:b/>
                <w:bCs/>
                <w:color w:val="auto"/>
                <w:spacing w:val="-3"/>
                <w:szCs w:val="21"/>
              </w:rPr>
              <w:t>二级指标</w:t>
            </w:r>
          </w:p>
        </w:tc>
        <w:tc>
          <w:tcPr>
            <w:tcW w:w="5643" w:type="dxa"/>
            <w:gridSpan w:val="2"/>
            <w:tcBorders>
              <w:top w:val="single" w:color="auto" w:sz="4" w:space="0"/>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指标内容（定性</w:t>
            </w:r>
            <w:r>
              <w:rPr>
                <w:rFonts w:hint="eastAsia" w:ascii="宋体" w:hAnsi="宋体" w:cs="宋体"/>
                <w:b/>
                <w:bCs/>
                <w:color w:val="auto"/>
                <w:spacing w:val="-2"/>
                <w:szCs w:val="21"/>
                <w:lang w:eastAsia="zh-Hans"/>
              </w:rPr>
              <w:t>、</w:t>
            </w:r>
            <w:r>
              <w:rPr>
                <w:rFonts w:hint="eastAsia" w:ascii="宋体" w:hAnsi="宋体" w:cs="宋体"/>
                <w:b/>
                <w:bCs/>
                <w:color w:val="auto"/>
                <w:spacing w:val="-2"/>
                <w:szCs w:val="21"/>
              </w:rPr>
              <w:t>定量）</w:t>
            </w:r>
          </w:p>
        </w:tc>
        <w:tc>
          <w:tcPr>
            <w:tcW w:w="1815" w:type="dxa"/>
            <w:tcBorders>
              <w:top w:val="single" w:color="auto" w:sz="4" w:space="0"/>
              <w:right w:val="single" w:color="auto" w:sz="4" w:space="0"/>
            </w:tcBorders>
            <w:vAlign w:val="center"/>
          </w:tcPr>
          <w:p>
            <w:pPr>
              <w:spacing w:line="280" w:lineRule="exact"/>
              <w:jc w:val="center"/>
              <w:rPr>
                <w:rFonts w:ascii="宋体" w:hAnsi="宋体" w:cs="宋体"/>
                <w:b/>
                <w:bCs/>
                <w:color w:val="auto"/>
                <w:spacing w:val="-2"/>
                <w:szCs w:val="21"/>
              </w:rPr>
            </w:pPr>
            <w:r>
              <w:rPr>
                <w:rFonts w:hint="eastAsia" w:ascii="宋体" w:hAnsi="宋体" w:cs="宋体"/>
                <w:b/>
                <w:bCs/>
                <w:color w:val="auto"/>
                <w:spacing w:val="-2"/>
                <w:szCs w:val="21"/>
              </w:rPr>
              <w:t>一流课程建设标准</w:t>
            </w:r>
          </w:p>
        </w:tc>
        <w:tc>
          <w:tcPr>
            <w:tcW w:w="1480" w:type="dxa"/>
            <w:tcBorders>
              <w:right w:val="single" w:color="auto" w:sz="4" w:space="0"/>
            </w:tcBorders>
            <w:vAlign w:val="center"/>
          </w:tcPr>
          <w:p>
            <w:pPr>
              <w:spacing w:line="280" w:lineRule="exact"/>
              <w:jc w:val="center"/>
              <w:rPr>
                <w:rFonts w:hint="eastAsia" w:ascii="宋体" w:hAnsi="宋体" w:eastAsia="宋体" w:cs="宋体"/>
                <w:b/>
                <w:bCs/>
                <w:color w:val="auto"/>
                <w:spacing w:val="-2"/>
                <w:szCs w:val="21"/>
                <w:lang w:eastAsia="zh-CN"/>
              </w:rPr>
            </w:pPr>
            <w:r>
              <w:rPr>
                <w:rFonts w:hint="eastAsia" w:ascii="宋体" w:hAnsi="宋体" w:cs="宋体"/>
                <w:b/>
                <w:bCs/>
                <w:color w:val="auto"/>
                <w:spacing w:val="-2"/>
                <w:szCs w:val="21"/>
              </w:rPr>
              <w:t>课程类</w:t>
            </w:r>
            <w:r>
              <w:rPr>
                <w:rFonts w:hint="eastAsia" w:ascii="宋体" w:hAnsi="宋体" w:cs="宋体"/>
                <w:b/>
                <w:bCs/>
                <w:color w:val="auto"/>
                <w:spacing w:val="-2"/>
                <w:szCs w:val="21"/>
                <w:lang w:val="en-US" w:eastAsia="zh-CN"/>
              </w:rPr>
              <w:t>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358" w:hRule="atLeast"/>
          <w:jc w:val="center"/>
        </w:trPr>
        <w:tc>
          <w:tcPr>
            <w:tcW w:w="565" w:type="dxa"/>
            <w:vMerge w:val="restart"/>
            <w:tcBorders>
              <w:top w:val="single" w:color="auto" w:sz="4" w:space="0"/>
            </w:tcBorders>
            <w:vAlign w:val="center"/>
          </w:tcPr>
          <w:p>
            <w:pPr>
              <w:spacing w:line="360" w:lineRule="exact"/>
              <w:jc w:val="center"/>
              <w:rPr>
                <w:rFonts w:hint="eastAsia" w:ascii="宋体" w:hAnsi="宋体" w:cs="宋体"/>
                <w:b/>
                <w:bCs/>
                <w:color w:val="auto"/>
                <w:spacing w:val="-6"/>
                <w:szCs w:val="21"/>
              </w:rPr>
            </w:pPr>
            <w:r>
              <w:rPr>
                <w:rFonts w:hint="eastAsia" w:ascii="宋体" w:hAnsi="宋体" w:cs="宋体"/>
                <w:b/>
                <w:bCs/>
                <w:color w:val="auto"/>
                <w:spacing w:val="-6"/>
                <w:szCs w:val="21"/>
              </w:rPr>
              <w:t>6</w:t>
            </w:r>
          </w:p>
          <w:p>
            <w:pPr>
              <w:spacing w:line="360" w:lineRule="exact"/>
              <w:jc w:val="center"/>
              <w:rPr>
                <w:rFonts w:ascii="宋体" w:hAnsi="宋体" w:cs="宋体"/>
                <w:b/>
                <w:bCs/>
                <w:color w:val="auto"/>
                <w:spacing w:val="-6"/>
                <w:szCs w:val="21"/>
              </w:rPr>
            </w:pPr>
            <w:r>
              <w:rPr>
                <w:rFonts w:ascii="宋体" w:hAnsi="宋体" w:cs="宋体"/>
                <w:b/>
                <w:bCs/>
                <w:color w:val="auto"/>
                <w:spacing w:val="-6"/>
                <w:szCs w:val="21"/>
              </w:rPr>
              <w:t>.</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七</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类</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不</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同</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建</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设</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类</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型</w:t>
            </w:r>
          </w:p>
          <w:p>
            <w:pPr>
              <w:spacing w:line="360" w:lineRule="exact"/>
              <w:jc w:val="center"/>
              <w:rPr>
                <w:rFonts w:ascii="宋体" w:hAnsi="宋体" w:cs="宋体"/>
                <w:b/>
                <w:bCs/>
                <w:color w:val="auto"/>
                <w:spacing w:val="-6"/>
                <w:szCs w:val="21"/>
              </w:rPr>
            </w:pPr>
            <w:r>
              <w:rPr>
                <w:rFonts w:hint="eastAsia" w:ascii="宋体" w:hAnsi="宋体" w:cs="宋体"/>
                <w:b/>
                <w:bCs/>
                <w:color w:val="auto"/>
                <w:spacing w:val="-6"/>
                <w:szCs w:val="21"/>
              </w:rPr>
              <w:t>课</w:t>
            </w:r>
          </w:p>
          <w:p>
            <w:pPr>
              <w:spacing w:line="360" w:lineRule="exact"/>
              <w:jc w:val="center"/>
              <w:rPr>
                <w:rFonts w:ascii="宋体"/>
                <w:b/>
                <w:bCs/>
                <w:color w:val="auto"/>
              </w:rPr>
            </w:pPr>
            <w:r>
              <w:rPr>
                <w:rFonts w:hint="eastAsia" w:ascii="宋体" w:hAnsi="宋体" w:cs="宋体"/>
                <w:b/>
                <w:bCs/>
                <w:color w:val="auto"/>
                <w:spacing w:val="-6"/>
                <w:szCs w:val="21"/>
              </w:rPr>
              <w:t>程</w:t>
            </w:r>
          </w:p>
        </w:tc>
        <w:tc>
          <w:tcPr>
            <w:tcW w:w="1049" w:type="dxa"/>
            <w:vMerge w:val="restart"/>
            <w:tcBorders>
              <w:top w:val="single" w:color="auto" w:sz="4" w:space="0"/>
            </w:tcBorders>
            <w:vAlign w:val="center"/>
          </w:tcPr>
          <w:p>
            <w:pPr>
              <w:jc w:val="center"/>
              <w:rPr>
                <w:rFonts w:ascii="宋体" w:hAnsi="宋体" w:cs="宋体"/>
                <w:b/>
                <w:bCs/>
                <w:color w:val="auto"/>
              </w:rPr>
            </w:pPr>
            <w:r>
              <w:rPr>
                <w:rFonts w:ascii="宋体" w:hAnsi="宋体" w:cs="宋体"/>
                <w:b/>
                <w:bCs/>
                <w:color w:val="auto"/>
              </w:rPr>
              <w:t>6</w:t>
            </w:r>
            <w:r>
              <w:rPr>
                <w:rFonts w:hint="eastAsia" w:ascii="宋体" w:hAnsi="宋体" w:cs="宋体"/>
                <w:b/>
                <w:bCs/>
                <w:color w:val="auto"/>
              </w:rPr>
              <w:t>.1</w:t>
            </w:r>
          </w:p>
          <w:p>
            <w:pPr>
              <w:jc w:val="center"/>
              <w:rPr>
                <w:rFonts w:ascii="宋体" w:hAnsi="宋体" w:cs="宋体"/>
                <w:b/>
                <w:bCs/>
                <w:color w:val="auto"/>
                <w:spacing w:val="-3"/>
                <w:szCs w:val="21"/>
              </w:rPr>
            </w:pPr>
            <w:r>
              <w:rPr>
                <w:rFonts w:hint="eastAsia"/>
                <w:b/>
                <w:bCs/>
                <w:color w:val="auto"/>
              </w:rPr>
              <w:t>学习数据</w:t>
            </w:r>
          </w:p>
        </w:tc>
        <w:tc>
          <w:tcPr>
            <w:tcW w:w="825" w:type="dxa"/>
            <w:tcBorders>
              <w:top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tcBorders>
              <w:right w:val="single" w:color="auto" w:sz="4" w:space="0"/>
            </w:tcBorders>
            <w:vAlign w:val="center"/>
          </w:tcPr>
          <w:p>
            <w:pPr>
              <w:spacing w:line="280" w:lineRule="exact"/>
              <w:ind w:left="131" w:right="105" w:hanging="14"/>
              <w:rPr>
                <w:rFonts w:hint="eastAsia" w:ascii="宋体" w:hAnsi="宋体" w:cs="宋体"/>
                <w:color w:val="auto"/>
                <w:spacing w:val="-1"/>
                <w:szCs w:val="21"/>
                <w:lang w:eastAsia="zh-CN"/>
              </w:rPr>
            </w:pPr>
            <w:r>
              <w:rPr>
                <w:rFonts w:hint="eastAsia" w:ascii="宋体" w:hAnsi="宋体" w:cs="宋体"/>
                <w:color w:val="auto"/>
                <w:spacing w:val="-1"/>
                <w:szCs w:val="21"/>
              </w:rPr>
              <w:t>课程团队发布的作业、测验、讨论、答疑等课堂活动的平台活动痕迹截图，以及学生使用情况的截图</w:t>
            </w:r>
            <w:r>
              <w:rPr>
                <w:rFonts w:hint="eastAsia" w:ascii="宋体" w:hAnsi="宋体" w:cs="宋体"/>
                <w:color w:val="auto"/>
                <w:spacing w:val="-1"/>
                <w:szCs w:val="21"/>
                <w:lang w:eastAsia="zh-CN"/>
              </w:rPr>
              <w:t>。</w:t>
            </w:r>
          </w:p>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lang w:eastAsia="zh-CN"/>
              </w:rPr>
              <w:t>（</w:t>
            </w:r>
            <w:r>
              <w:rPr>
                <w:rFonts w:hint="eastAsia" w:ascii="宋体" w:hAnsi="宋体" w:cs="宋体"/>
                <w:color w:val="auto"/>
                <w:spacing w:val="-1"/>
                <w:szCs w:val="21"/>
              </w:rPr>
              <w:t>课前、课中、课后答题情况及课堂报告等数据</w:t>
            </w:r>
            <w:r>
              <w:rPr>
                <w:rFonts w:hint="eastAsia" w:ascii="宋体" w:hAnsi="宋体" w:cs="宋体"/>
                <w:color w:val="auto"/>
                <w:spacing w:val="-1"/>
                <w:szCs w:val="21"/>
                <w:lang w:eastAsia="zh-CN"/>
              </w:rPr>
              <w:t>）</w:t>
            </w:r>
          </w:p>
        </w:tc>
        <w:tc>
          <w:tcPr>
            <w:tcW w:w="1480" w:type="dxa"/>
            <w:vMerge w:val="restart"/>
            <w:tcBorders>
              <w:right w:val="single" w:color="auto" w:sz="4" w:space="0"/>
            </w:tcBorders>
            <w:vAlign w:val="center"/>
          </w:tcPr>
          <w:p>
            <w:pPr>
              <w:spacing w:line="280" w:lineRule="exact"/>
              <w:ind w:right="106" w:firstLine="102" w:firstLineChars="50"/>
              <w:jc w:val="center"/>
              <w:rPr>
                <w:rFonts w:ascii="宋体" w:hAnsi="宋体" w:cs="宋体"/>
                <w:color w:val="auto"/>
                <w:spacing w:val="-1"/>
                <w:szCs w:val="21"/>
              </w:rPr>
            </w:pPr>
            <w:r>
              <w:rPr>
                <w:rFonts w:hint="eastAsia" w:ascii="宋体" w:hAnsi="宋体" w:cs="宋体"/>
                <w:color w:val="auto"/>
                <w:spacing w:val="-3"/>
                <w:szCs w:val="21"/>
              </w:rPr>
              <w:t>线上课程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18"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vAlign w:val="center"/>
          </w:tcPr>
          <w:p>
            <w:pPr>
              <w:spacing w:line="280" w:lineRule="exact"/>
              <w:jc w:val="center"/>
              <w:rPr>
                <w:rFonts w:ascii="宋体"/>
                <w:b/>
                <w:bCs/>
                <w:color w:val="auto"/>
              </w:rPr>
            </w:pP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12</w:t>
            </w:r>
            <w:r>
              <w:rPr>
                <w:rFonts w:ascii="宋体" w:hAnsi="宋体" w:cs="宋体"/>
                <w:color w:val="auto"/>
                <w:spacing w:val="-1"/>
                <w:szCs w:val="21"/>
              </w:rPr>
              <w:t>.</w:t>
            </w:r>
            <w:r>
              <w:rPr>
                <w:rFonts w:hint="eastAsia" w:ascii="宋体" w:hAnsi="宋体" w:cs="宋体"/>
                <w:color w:val="auto"/>
                <w:spacing w:val="-1"/>
                <w:szCs w:val="21"/>
              </w:rPr>
              <w:t>最近</w:t>
            </w:r>
            <w:r>
              <w:rPr>
                <w:rFonts w:hint="eastAsia" w:ascii="宋体" w:hAnsi="宋体" w:cs="宋体"/>
                <w:color w:val="auto"/>
                <w:spacing w:val="-1"/>
                <w:szCs w:val="21"/>
                <w:lang w:val="en-US" w:eastAsia="zh-CN"/>
              </w:rPr>
              <w:t>两</w:t>
            </w:r>
            <w:r>
              <w:rPr>
                <w:rFonts w:hint="eastAsia" w:ascii="宋体" w:hAnsi="宋体" w:cs="宋体"/>
                <w:color w:val="auto"/>
                <w:spacing w:val="-1"/>
                <w:szCs w:val="21"/>
              </w:rPr>
              <w:t>个学期的学生在线学习数据</w:t>
            </w:r>
            <w:r>
              <w:rPr>
                <w:rFonts w:ascii="宋体" w:hAnsi="宋体" w:cs="宋体"/>
                <w:color w:val="auto"/>
                <w:spacing w:val="-1"/>
                <w:szCs w:val="21"/>
              </w:rPr>
              <w:t>；</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5 张</w:t>
            </w:r>
          </w:p>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（截图数量）</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06" w:hRule="atLeast"/>
          <w:jc w:val="center"/>
        </w:trPr>
        <w:tc>
          <w:tcPr>
            <w:tcW w:w="565" w:type="dxa"/>
            <w:vMerge w:val="continue"/>
            <w:vAlign w:val="center"/>
          </w:tcPr>
          <w:p>
            <w:pPr>
              <w:spacing w:line="360" w:lineRule="exact"/>
              <w:jc w:val="center"/>
              <w:rPr>
                <w:rFonts w:ascii="宋体"/>
                <w:b/>
                <w:bCs/>
                <w:color w:val="auto"/>
              </w:rPr>
            </w:pPr>
          </w:p>
        </w:tc>
        <w:tc>
          <w:tcPr>
            <w:tcW w:w="1049" w:type="dxa"/>
            <w:vMerge w:val="restart"/>
            <w:vAlign w:val="center"/>
          </w:tcPr>
          <w:p>
            <w:pPr>
              <w:jc w:val="center"/>
              <w:rPr>
                <w:rFonts w:ascii="宋体" w:hAnsi="宋体" w:cs="宋体"/>
                <w:b/>
                <w:bCs/>
                <w:color w:val="auto"/>
              </w:rPr>
            </w:pPr>
            <w:r>
              <w:rPr>
                <w:rFonts w:ascii="宋体" w:hAnsi="宋体" w:cs="宋体"/>
                <w:b/>
                <w:bCs/>
                <w:color w:val="auto"/>
              </w:rPr>
              <w:t>6</w:t>
            </w:r>
            <w:r>
              <w:rPr>
                <w:rFonts w:hint="eastAsia" w:ascii="宋体" w:hAnsi="宋体" w:cs="宋体"/>
                <w:b/>
                <w:bCs/>
                <w:color w:val="auto"/>
              </w:rPr>
              <w:t>.1</w:t>
            </w:r>
          </w:p>
          <w:p>
            <w:pPr>
              <w:spacing w:line="280" w:lineRule="exact"/>
              <w:jc w:val="center"/>
              <w:rPr>
                <w:rFonts w:ascii="宋体" w:hAnsi="Calibri" w:eastAsia="宋体" w:cs="Times New Roman"/>
                <w:b/>
                <w:bCs/>
                <w:color w:val="auto"/>
                <w:kern w:val="2"/>
                <w:sz w:val="21"/>
                <w:szCs w:val="22"/>
                <w:lang w:val="en-US" w:eastAsia="zh-CN" w:bidi="ar-SA"/>
              </w:rPr>
            </w:pPr>
            <w:r>
              <w:rPr>
                <w:rFonts w:hint="eastAsia"/>
                <w:b/>
                <w:bCs/>
                <w:color w:val="auto"/>
              </w:rPr>
              <w:t>视频资源</w:t>
            </w: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vAlign w:val="center"/>
          </w:tcPr>
          <w:p>
            <w:pPr>
              <w:spacing w:line="280" w:lineRule="exact"/>
              <w:ind w:left="131" w:right="105" w:hanging="14"/>
              <w:rPr>
                <w:rFonts w:hint="eastAsia" w:ascii="宋体" w:hAnsi="宋体" w:cs="宋体"/>
                <w:color w:val="auto"/>
                <w:spacing w:val="-1"/>
                <w:szCs w:val="21"/>
              </w:rPr>
            </w:pPr>
            <w:r>
              <w:rPr>
                <w:rFonts w:hint="eastAsia" w:ascii="宋体" w:hAnsi="宋体" w:cs="宋体"/>
                <w:color w:val="auto"/>
                <w:spacing w:val="-1"/>
                <w:szCs w:val="21"/>
              </w:rPr>
              <w:t>课程视频建设明确专题/知识点标题、主讲人及视频时长。</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883"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vAlign w:val="center"/>
          </w:tcPr>
          <w:p>
            <w:pPr>
              <w:spacing w:line="280" w:lineRule="exact"/>
              <w:jc w:val="center"/>
              <w:rPr>
                <w:rFonts w:ascii="宋体"/>
                <w:b/>
                <w:bCs/>
                <w:color w:val="auto"/>
              </w:rPr>
            </w:pP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leftChars="0" w:right="105" w:rightChars="0" w:hanging="14" w:firstLineChars="0"/>
              <w:rPr>
                <w:rFonts w:hint="eastAsia"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rPr>
              <w:t>13.线上一流课程视频建设情况统计表</w:t>
            </w:r>
          </w:p>
        </w:tc>
        <w:tc>
          <w:tcPr>
            <w:tcW w:w="1815" w:type="dxa"/>
            <w:vAlign w:val="center"/>
          </w:tcPr>
          <w:p>
            <w:pPr>
              <w:spacing w:line="280" w:lineRule="exact"/>
              <w:ind w:left="131" w:leftChars="0" w:right="105" w:rightChars="0" w:hanging="14" w:firstLineChars="0"/>
              <w:rPr>
                <w:rFonts w:hint="eastAsia"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1 份</w:t>
            </w:r>
          </w:p>
          <w:p>
            <w:pPr>
              <w:spacing w:line="280" w:lineRule="exact"/>
              <w:ind w:left="131" w:leftChars="0" w:right="105" w:rightChars="0" w:hanging="14" w:firstLineChars="0"/>
              <w:rPr>
                <w:rFonts w:hint="eastAsia" w:ascii="宋体" w:hAnsi="宋体" w:cs="宋体"/>
                <w:color w:val="auto"/>
                <w:spacing w:val="-1"/>
                <w:szCs w:val="21"/>
                <w:lang w:val="en-US" w:eastAsia="zh-CN"/>
              </w:rPr>
            </w:pPr>
            <w:r>
              <w:rPr>
                <w:rFonts w:hint="eastAsia" w:ascii="宋体" w:hAnsi="宋体" w:cs="宋体"/>
                <w:color w:val="auto"/>
                <w:spacing w:val="-1"/>
                <w:szCs w:val="21"/>
                <w:lang w:eastAsia="zh-CN"/>
              </w:rPr>
              <w:t>（</w:t>
            </w:r>
            <w:r>
              <w:rPr>
                <w:rFonts w:hint="eastAsia" w:ascii="宋体" w:hAnsi="宋体" w:cs="宋体"/>
                <w:color w:val="auto"/>
                <w:spacing w:val="-1"/>
                <w:szCs w:val="21"/>
                <w:lang w:val="en-US" w:eastAsia="zh-CN"/>
              </w:rPr>
              <w:t>见附件模版</w:t>
            </w:r>
            <w:r>
              <w:rPr>
                <w:rFonts w:hint="eastAsia" w:ascii="宋体" w:hAnsi="宋体" w:cs="宋体"/>
                <w:color w:val="auto"/>
                <w:spacing w:val="-1"/>
                <w:szCs w:val="21"/>
                <w:lang w:eastAsia="zh-CN"/>
              </w:rPr>
              <w:t>）</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204" w:hRule="atLeast"/>
          <w:jc w:val="center"/>
        </w:trPr>
        <w:tc>
          <w:tcPr>
            <w:tcW w:w="565" w:type="dxa"/>
            <w:vMerge w:val="continue"/>
            <w:vAlign w:val="center"/>
          </w:tcPr>
          <w:p>
            <w:pPr>
              <w:spacing w:line="360" w:lineRule="exact"/>
              <w:jc w:val="center"/>
              <w:rPr>
                <w:rFonts w:ascii="宋体"/>
                <w:b/>
                <w:bCs/>
                <w:color w:val="auto"/>
              </w:rPr>
            </w:pPr>
          </w:p>
        </w:tc>
        <w:tc>
          <w:tcPr>
            <w:tcW w:w="1049" w:type="dxa"/>
            <w:vMerge w:val="restart"/>
            <w:vAlign w:val="center"/>
          </w:tcPr>
          <w:p>
            <w:pPr>
              <w:jc w:val="center"/>
              <w:rPr>
                <w:rFonts w:ascii="宋体" w:hAnsi="宋体" w:cs="宋体"/>
                <w:b/>
                <w:bCs/>
                <w:color w:val="auto"/>
              </w:rPr>
            </w:pPr>
            <w:r>
              <w:rPr>
                <w:rFonts w:ascii="宋体" w:hAnsi="宋体" w:cs="宋体"/>
                <w:b/>
                <w:bCs/>
                <w:color w:val="auto"/>
              </w:rPr>
              <w:t>6</w:t>
            </w:r>
            <w:r>
              <w:rPr>
                <w:rFonts w:hint="eastAsia" w:ascii="宋体" w:hAnsi="宋体" w:cs="宋体"/>
                <w:b/>
                <w:bCs/>
                <w:color w:val="auto"/>
              </w:rPr>
              <w:t>.1</w:t>
            </w:r>
          </w:p>
          <w:p>
            <w:pPr>
              <w:jc w:val="center"/>
              <w:rPr>
                <w:rFonts w:ascii="宋体" w:hAnsi="宋体" w:eastAsia="宋体" w:cs="宋体"/>
                <w:b/>
                <w:bCs/>
                <w:color w:val="auto"/>
                <w:spacing w:val="-3"/>
                <w:kern w:val="2"/>
                <w:sz w:val="21"/>
                <w:szCs w:val="21"/>
                <w:lang w:val="en-US" w:eastAsia="zh-CN" w:bidi="ar-SA"/>
              </w:rPr>
            </w:pPr>
            <w:r>
              <w:rPr>
                <w:rFonts w:hint="eastAsia" w:ascii="宋体" w:hAnsi="宋体" w:cs="宋体"/>
                <w:b/>
                <w:bCs/>
                <w:color w:val="auto"/>
              </w:rPr>
              <w:t>课程重塑与创新</w:t>
            </w: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vAlign w:val="center"/>
          </w:tcPr>
          <w:p>
            <w:pPr>
              <w:spacing w:line="280" w:lineRule="exact"/>
              <w:ind w:left="131" w:leftChars="0" w:right="105" w:rightChars="0" w:hanging="14" w:firstLineChars="0"/>
              <w:rPr>
                <w:rFonts w:ascii="宋体" w:hAnsi="宋体" w:cs="宋体"/>
                <w:color w:val="auto"/>
                <w:spacing w:val="-1"/>
                <w:szCs w:val="21"/>
              </w:rPr>
            </w:pPr>
            <w:r>
              <w:rPr>
                <w:rFonts w:hint="eastAsia" w:ascii="宋体" w:hAnsi="宋体" w:cs="宋体"/>
                <w:color w:val="auto"/>
                <w:spacing w:val="-1"/>
                <w:szCs w:val="21"/>
              </w:rPr>
              <w:t>面授为主的课程，是以提升学生综合能力为重点，重塑课程内容，创新教学方法，打破课堂沉默状态，焕发课堂生机活力，较好地发挥课堂教学主阵地、主渠道、主战场作用。</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3"/>
                <w:szCs w:val="21"/>
              </w:rPr>
              <w:t>线下课程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225"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vAlign w:val="center"/>
          </w:tcPr>
          <w:p>
            <w:pPr>
              <w:spacing w:line="280" w:lineRule="exact"/>
              <w:jc w:val="center"/>
              <w:rPr>
                <w:rFonts w:ascii="宋体"/>
                <w:b/>
                <w:bCs/>
                <w:color w:val="auto"/>
              </w:rPr>
            </w:pP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leftChars="0" w:right="105" w:rightChars="0" w:hanging="14" w:firstLineChars="0"/>
              <w:rPr>
                <w:rFonts w:hint="eastAsia"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rPr>
              <w:t>14</w:t>
            </w:r>
            <w:r>
              <w:rPr>
                <w:rFonts w:ascii="宋体" w:hAnsi="宋体" w:cs="宋体"/>
                <w:color w:val="auto"/>
                <w:spacing w:val="-1"/>
                <w:szCs w:val="21"/>
              </w:rPr>
              <w:t>.</w:t>
            </w:r>
            <w:r>
              <w:rPr>
                <w:rFonts w:hint="eastAsia" w:ascii="宋体" w:hAnsi="宋体" w:cs="宋体"/>
                <w:color w:val="auto"/>
                <w:spacing w:val="-1"/>
                <w:szCs w:val="21"/>
              </w:rPr>
              <w:t>课程重塑内容知识点列表及教学创新方法</w:t>
            </w:r>
            <w:r>
              <w:rPr>
                <w:rFonts w:ascii="宋体" w:hAnsi="宋体" w:cs="宋体"/>
                <w:color w:val="auto"/>
                <w:spacing w:val="-1"/>
                <w:szCs w:val="21"/>
              </w:rPr>
              <w:t>。</w:t>
            </w:r>
          </w:p>
        </w:tc>
        <w:tc>
          <w:tcPr>
            <w:tcW w:w="1815" w:type="dxa"/>
            <w:vAlign w:val="center"/>
          </w:tcPr>
          <w:p>
            <w:pPr>
              <w:spacing w:line="280" w:lineRule="exact"/>
              <w:ind w:left="131" w:leftChars="0" w:right="105" w:rightChars="0" w:hanging="14" w:firstLineChars="0"/>
              <w:rPr>
                <w:rFonts w:ascii="宋体" w:hAnsi="宋体" w:eastAsia="宋体" w:cs="宋体"/>
                <w:color w:val="auto"/>
                <w:spacing w:val="-1"/>
                <w:kern w:val="2"/>
                <w:sz w:val="21"/>
                <w:szCs w:val="21"/>
                <w:lang w:val="en-US" w:eastAsia="zh-CN" w:bidi="ar-SA"/>
              </w:rPr>
            </w:pPr>
            <w:r>
              <w:rPr>
                <w:rFonts w:ascii="宋体" w:hAnsi="宋体" w:cs="宋体"/>
                <w:color w:val="auto"/>
                <w:spacing w:val="-1"/>
                <w:szCs w:val="21"/>
              </w:rPr>
              <w:t>≥</w:t>
            </w:r>
            <w:r>
              <w:rPr>
                <w:rFonts w:hint="eastAsia" w:ascii="宋体" w:hAnsi="宋体" w:cs="宋体"/>
                <w:color w:val="auto"/>
                <w:spacing w:val="-1"/>
                <w:szCs w:val="21"/>
              </w:rPr>
              <w:t>1</w:t>
            </w:r>
            <w:r>
              <w:rPr>
                <w:rFonts w:ascii="宋体" w:hAnsi="宋体" w:cs="宋体"/>
                <w:color w:val="auto"/>
                <w:spacing w:val="-1"/>
                <w:szCs w:val="21"/>
              </w:rPr>
              <w:t xml:space="preserve"> </w:t>
            </w:r>
            <w:r>
              <w:rPr>
                <w:rFonts w:hint="eastAsia" w:ascii="宋体" w:hAnsi="宋体" w:cs="宋体"/>
                <w:color w:val="auto"/>
                <w:spacing w:val="-1"/>
                <w:szCs w:val="21"/>
              </w:rPr>
              <w:t>份</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305" w:hRule="atLeast"/>
          <w:jc w:val="center"/>
        </w:trPr>
        <w:tc>
          <w:tcPr>
            <w:tcW w:w="565" w:type="dxa"/>
            <w:vMerge w:val="continue"/>
            <w:vAlign w:val="center"/>
          </w:tcPr>
          <w:p>
            <w:pPr>
              <w:spacing w:line="360" w:lineRule="exact"/>
              <w:jc w:val="center"/>
              <w:rPr>
                <w:rFonts w:ascii="宋体"/>
                <w:b/>
                <w:bCs/>
                <w:color w:val="auto"/>
              </w:rPr>
            </w:pPr>
          </w:p>
        </w:tc>
        <w:tc>
          <w:tcPr>
            <w:tcW w:w="1049" w:type="dxa"/>
            <w:vMerge w:val="restart"/>
            <w:vAlign w:val="center"/>
          </w:tcPr>
          <w:p>
            <w:pPr>
              <w:jc w:val="center"/>
              <w:rPr>
                <w:rFonts w:ascii="宋体" w:hAnsi="宋体" w:cs="宋体"/>
                <w:b/>
                <w:bCs/>
                <w:color w:val="auto"/>
              </w:rPr>
            </w:pPr>
            <w:r>
              <w:rPr>
                <w:rFonts w:ascii="宋体" w:hAnsi="宋体" w:cs="宋体"/>
                <w:b/>
                <w:bCs/>
                <w:color w:val="auto"/>
              </w:rPr>
              <w:t>6</w:t>
            </w:r>
            <w:r>
              <w:rPr>
                <w:rFonts w:hint="eastAsia" w:ascii="宋体" w:hAnsi="宋体" w:cs="宋体"/>
                <w:b/>
                <w:bCs/>
                <w:color w:val="auto"/>
              </w:rPr>
              <w:t>.1</w:t>
            </w:r>
          </w:p>
          <w:p>
            <w:pPr>
              <w:jc w:val="center"/>
              <w:rPr>
                <w:rFonts w:ascii="宋体" w:hAnsi="宋体" w:eastAsia="宋体" w:cs="宋体"/>
                <w:b/>
                <w:bCs/>
                <w:color w:val="auto"/>
                <w:spacing w:val="-3"/>
                <w:kern w:val="2"/>
                <w:sz w:val="21"/>
                <w:szCs w:val="21"/>
                <w:lang w:val="en-US" w:eastAsia="zh-CN" w:bidi="ar-SA"/>
              </w:rPr>
            </w:pPr>
            <w:r>
              <w:rPr>
                <w:rFonts w:hint="eastAsia"/>
                <w:b/>
                <w:bCs/>
                <w:color w:val="auto"/>
              </w:rPr>
              <w:t>学习数据</w:t>
            </w: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性</w:t>
            </w:r>
          </w:p>
        </w:tc>
        <w:tc>
          <w:tcPr>
            <w:tcW w:w="6633" w:type="dxa"/>
            <w:gridSpan w:val="2"/>
            <w:vAlign w:val="center"/>
          </w:tcPr>
          <w:p>
            <w:pPr>
              <w:spacing w:line="280" w:lineRule="exact"/>
              <w:ind w:left="131" w:right="105" w:hanging="14"/>
              <w:rPr>
                <w:rFonts w:hint="eastAsia" w:ascii="宋体" w:hAnsi="宋体" w:cs="宋体"/>
                <w:color w:val="auto"/>
                <w:spacing w:val="-1"/>
                <w:szCs w:val="21"/>
                <w:lang w:eastAsia="zh-CN"/>
              </w:rPr>
            </w:pPr>
            <w:r>
              <w:rPr>
                <w:rFonts w:hint="eastAsia" w:ascii="宋体" w:hAnsi="宋体" w:cs="宋体"/>
                <w:color w:val="auto"/>
                <w:spacing w:val="-1"/>
                <w:szCs w:val="21"/>
              </w:rPr>
              <w:t>课程团队发布的作业、测验、讨论、答疑等课堂活动的平台活动痕迹截图，以及学生使用情况的截图</w:t>
            </w:r>
            <w:r>
              <w:rPr>
                <w:rFonts w:hint="eastAsia" w:ascii="宋体" w:hAnsi="宋体" w:cs="宋体"/>
                <w:color w:val="auto"/>
                <w:spacing w:val="-1"/>
                <w:szCs w:val="21"/>
                <w:lang w:eastAsia="zh-CN"/>
              </w:rPr>
              <w:t>。</w:t>
            </w:r>
          </w:p>
          <w:p>
            <w:pPr>
              <w:spacing w:line="280" w:lineRule="exact"/>
              <w:ind w:left="131" w:leftChars="0" w:right="105" w:rightChars="0" w:hanging="14" w:firstLineChars="0"/>
              <w:rPr>
                <w:rFonts w:hint="eastAsia"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lang w:eastAsia="zh-CN"/>
              </w:rPr>
              <w:t>（</w:t>
            </w:r>
            <w:r>
              <w:rPr>
                <w:rFonts w:hint="eastAsia" w:ascii="宋体" w:hAnsi="宋体" w:cs="宋体"/>
                <w:color w:val="auto"/>
                <w:spacing w:val="-1"/>
                <w:szCs w:val="21"/>
              </w:rPr>
              <w:t>课前、课中、课后答题情况及课堂报告等数据</w:t>
            </w:r>
            <w:r>
              <w:rPr>
                <w:rFonts w:hint="eastAsia" w:ascii="宋体" w:hAnsi="宋体" w:cs="宋体"/>
                <w:color w:val="auto"/>
                <w:spacing w:val="-1"/>
                <w:szCs w:val="21"/>
                <w:lang w:eastAsia="zh-CN"/>
              </w:rPr>
              <w:t>）</w:t>
            </w:r>
          </w:p>
        </w:tc>
        <w:tc>
          <w:tcPr>
            <w:tcW w:w="1480" w:type="dxa"/>
            <w:vMerge w:val="restart"/>
            <w:tcBorders>
              <w:right w:val="single" w:color="auto" w:sz="4" w:space="0"/>
            </w:tcBorders>
            <w:vAlign w:val="center"/>
          </w:tcPr>
          <w:p>
            <w:pPr>
              <w:spacing w:line="280" w:lineRule="exact"/>
              <w:ind w:left="131" w:leftChars="0" w:right="105" w:rightChars="0" w:hanging="14" w:firstLineChars="0"/>
              <w:rPr>
                <w:rFonts w:hint="default"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lang w:val="en-US" w:eastAsia="zh-CN"/>
              </w:rPr>
              <w:t>混合式课程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094"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vAlign w:val="center"/>
          </w:tcPr>
          <w:p>
            <w:pPr>
              <w:spacing w:line="280" w:lineRule="exact"/>
              <w:jc w:val="center"/>
              <w:rPr>
                <w:rFonts w:ascii="宋体"/>
                <w:b/>
                <w:bCs/>
                <w:color w:val="auto"/>
              </w:rPr>
            </w:pP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leftChars="0" w:right="105" w:rightChars="0" w:hanging="14" w:firstLineChars="0"/>
              <w:rPr>
                <w:rFonts w:hint="eastAsia"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rPr>
              <w:t>1</w:t>
            </w:r>
            <w:r>
              <w:rPr>
                <w:rFonts w:hint="eastAsia" w:ascii="宋体" w:hAnsi="宋体" w:cs="宋体"/>
                <w:color w:val="auto"/>
                <w:spacing w:val="-1"/>
                <w:szCs w:val="21"/>
                <w:lang w:val="en-US" w:eastAsia="zh-CN"/>
              </w:rPr>
              <w:t>2</w:t>
            </w:r>
            <w:r>
              <w:rPr>
                <w:rFonts w:ascii="宋体" w:hAnsi="宋体" w:cs="宋体"/>
                <w:color w:val="auto"/>
                <w:spacing w:val="-1"/>
                <w:szCs w:val="21"/>
              </w:rPr>
              <w:t>.</w:t>
            </w:r>
            <w:r>
              <w:rPr>
                <w:rFonts w:hint="eastAsia" w:ascii="宋体" w:hAnsi="宋体" w:cs="宋体"/>
                <w:color w:val="auto"/>
                <w:spacing w:val="-1"/>
                <w:szCs w:val="21"/>
              </w:rPr>
              <w:t>最近</w:t>
            </w:r>
            <w:r>
              <w:rPr>
                <w:rFonts w:hint="eastAsia" w:ascii="宋体" w:hAnsi="宋体" w:cs="宋体"/>
                <w:color w:val="auto"/>
                <w:spacing w:val="-1"/>
                <w:szCs w:val="21"/>
                <w:lang w:val="en-US" w:eastAsia="zh-CN"/>
              </w:rPr>
              <w:t>两</w:t>
            </w:r>
            <w:r>
              <w:rPr>
                <w:rFonts w:hint="eastAsia" w:ascii="宋体" w:hAnsi="宋体" w:cs="宋体"/>
                <w:color w:val="auto"/>
                <w:spacing w:val="-1"/>
                <w:szCs w:val="21"/>
              </w:rPr>
              <w:t>个学期的学生在线学习数据</w:t>
            </w:r>
            <w:r>
              <w:rPr>
                <w:rFonts w:ascii="宋体" w:hAnsi="宋体" w:cs="宋体"/>
                <w:color w:val="auto"/>
                <w:spacing w:val="-1"/>
                <w:szCs w:val="21"/>
              </w:rPr>
              <w:t>；</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5 张</w:t>
            </w:r>
          </w:p>
          <w:p>
            <w:pPr>
              <w:spacing w:line="280" w:lineRule="exact"/>
              <w:ind w:left="131" w:leftChars="0" w:right="105" w:rightChars="0" w:hanging="14" w:firstLineChars="0"/>
              <w:rPr>
                <w:rFonts w:hint="eastAsia"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rPr>
              <w:t>（截图数量）</w:t>
            </w:r>
          </w:p>
        </w:tc>
        <w:tc>
          <w:tcPr>
            <w:tcW w:w="1480" w:type="dxa"/>
            <w:vMerge w:val="continue"/>
            <w:tcBorders>
              <w:right w:val="single" w:color="auto" w:sz="4" w:space="0"/>
            </w:tcBorders>
            <w:vAlign w:val="center"/>
          </w:tcPr>
          <w:p>
            <w:pPr>
              <w:spacing w:line="280" w:lineRule="exact"/>
              <w:ind w:left="131" w:right="105" w:hanging="14"/>
              <w:jc w:val="center"/>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369" w:hRule="atLeast"/>
          <w:jc w:val="center"/>
        </w:trPr>
        <w:tc>
          <w:tcPr>
            <w:tcW w:w="565" w:type="dxa"/>
            <w:vMerge w:val="continue"/>
            <w:vAlign w:val="center"/>
          </w:tcPr>
          <w:p>
            <w:pPr>
              <w:spacing w:line="360" w:lineRule="exact"/>
              <w:jc w:val="center"/>
              <w:rPr>
                <w:rFonts w:ascii="宋体"/>
                <w:b/>
                <w:bCs/>
                <w:color w:val="auto"/>
              </w:rPr>
            </w:pPr>
          </w:p>
        </w:tc>
        <w:tc>
          <w:tcPr>
            <w:tcW w:w="1049" w:type="dxa"/>
            <w:vMerge w:val="restart"/>
            <w:vAlign w:val="center"/>
          </w:tcPr>
          <w:p>
            <w:pPr>
              <w:spacing w:line="280" w:lineRule="exact"/>
              <w:ind w:right="106" w:firstLine="102" w:firstLineChars="50"/>
              <w:jc w:val="center"/>
              <w:rPr>
                <w:rFonts w:ascii="宋体" w:hAnsi="宋体" w:cs="宋体"/>
                <w:b/>
                <w:bCs/>
                <w:color w:val="auto"/>
                <w:spacing w:val="-3"/>
                <w:szCs w:val="21"/>
              </w:rPr>
            </w:pPr>
            <w:r>
              <w:rPr>
                <w:rFonts w:ascii="宋体" w:hAnsi="宋体" w:cs="宋体"/>
                <w:b/>
                <w:bCs/>
                <w:color w:val="auto"/>
                <w:spacing w:val="-3"/>
                <w:szCs w:val="21"/>
              </w:rPr>
              <w:t>6</w:t>
            </w:r>
            <w:r>
              <w:rPr>
                <w:rFonts w:hint="eastAsia" w:ascii="宋体" w:hAnsi="宋体" w:cs="宋体"/>
                <w:b/>
                <w:bCs/>
                <w:color w:val="auto"/>
                <w:spacing w:val="-3"/>
                <w:szCs w:val="21"/>
              </w:rPr>
              <w:t>.1</w:t>
            </w:r>
          </w:p>
          <w:p>
            <w:pPr>
              <w:spacing w:line="280" w:lineRule="exact"/>
              <w:jc w:val="center"/>
              <w:rPr>
                <w:rFonts w:ascii="宋体"/>
                <w:b/>
                <w:bCs/>
                <w:color w:val="auto"/>
              </w:rPr>
            </w:pPr>
            <w:r>
              <w:rPr>
                <w:rFonts w:hint="eastAsia" w:ascii="宋体" w:hAnsi="宋体" w:cs="宋体"/>
                <w:b/>
                <w:bCs/>
                <w:color w:val="auto"/>
                <w:spacing w:val="-3"/>
                <w:szCs w:val="21"/>
              </w:rPr>
              <w:t>教学案例设计</w:t>
            </w:r>
          </w:p>
        </w:tc>
        <w:tc>
          <w:tcPr>
            <w:tcW w:w="825" w:type="dxa"/>
            <w:vAlign w:val="center"/>
          </w:tcPr>
          <w:p>
            <w:pPr>
              <w:spacing w:line="380" w:lineRule="exact"/>
              <w:jc w:val="center"/>
              <w:rPr>
                <w:rFonts w:ascii="宋体" w:hAnsi="宋体" w:eastAsia="宋体" w:cs="宋体"/>
                <w:b/>
                <w:bCs/>
                <w:color w:val="auto"/>
                <w:spacing w:val="1"/>
                <w:kern w:val="2"/>
                <w:sz w:val="21"/>
                <w:szCs w:val="21"/>
                <w:lang w:val="en-US" w:eastAsia="zh-CN" w:bidi="ar-SA"/>
              </w:rPr>
            </w:pPr>
            <w:r>
              <w:rPr>
                <w:rFonts w:ascii="宋体" w:hAnsi="宋体" w:cs="宋体"/>
                <w:b/>
                <w:bCs/>
                <w:color w:val="auto"/>
                <w:spacing w:val="1"/>
                <w:szCs w:val="21"/>
              </w:rPr>
              <w:t>定 性</w:t>
            </w:r>
          </w:p>
        </w:tc>
        <w:tc>
          <w:tcPr>
            <w:tcW w:w="6633" w:type="dxa"/>
            <w:gridSpan w:val="2"/>
            <w:vAlign w:val="center"/>
          </w:tcPr>
          <w:p>
            <w:pPr>
              <w:spacing w:line="280" w:lineRule="exact"/>
              <w:ind w:left="131" w:leftChars="0" w:right="105" w:rightChars="0" w:hanging="14" w:firstLineChars="0"/>
              <w:rPr>
                <w:rFonts w:hint="eastAsia" w:ascii="宋体" w:hAnsi="宋体" w:eastAsia="宋体" w:cs="宋体"/>
                <w:color w:val="auto"/>
                <w:spacing w:val="-1"/>
                <w:kern w:val="2"/>
                <w:sz w:val="21"/>
                <w:szCs w:val="21"/>
                <w:lang w:val="en-US" w:eastAsia="zh-CN" w:bidi="ar-SA"/>
              </w:rPr>
            </w:pPr>
            <w:r>
              <w:rPr>
                <w:rFonts w:hint="eastAsia" w:ascii="宋体" w:hAnsi="宋体" w:cs="宋体"/>
                <w:color w:val="auto"/>
                <w:spacing w:val="-1"/>
                <w:szCs w:val="21"/>
              </w:rPr>
              <w:t>混合式教学</w:t>
            </w:r>
            <w:r>
              <w:rPr>
                <w:rFonts w:hint="eastAsia" w:ascii="宋体" w:hAnsi="宋体" w:cs="宋体"/>
                <w:color w:val="auto"/>
                <w:spacing w:val="-1"/>
                <w:szCs w:val="21"/>
                <w:lang w:val="en-US" w:eastAsia="zh-CN"/>
              </w:rPr>
              <w:t>案例</w:t>
            </w:r>
            <w:r>
              <w:rPr>
                <w:rFonts w:hint="eastAsia" w:ascii="宋体" w:hAnsi="宋体" w:cs="宋体"/>
                <w:color w:val="auto"/>
                <w:spacing w:val="-1"/>
                <w:szCs w:val="21"/>
              </w:rPr>
              <w:t>设计，课程内容与资源建设及应用情况，教学方法改革，课程教学内容、课程思政及组织实施情况。课程成绩评定方式，课程评价及改革成效等情况</w:t>
            </w:r>
          </w:p>
        </w:tc>
        <w:tc>
          <w:tcPr>
            <w:tcW w:w="1480" w:type="dxa"/>
            <w:vMerge w:val="continue"/>
            <w:tcBorders>
              <w:right w:val="single" w:color="auto" w:sz="4" w:space="0"/>
            </w:tcBorders>
            <w:vAlign w:val="center"/>
          </w:tcPr>
          <w:p>
            <w:pPr>
              <w:spacing w:line="280" w:lineRule="exact"/>
              <w:ind w:left="131" w:leftChars="0" w:right="105" w:rightChars="0" w:hanging="14" w:firstLineChars="0"/>
              <w:rPr>
                <w:rFonts w:hint="default" w:ascii="宋体" w:hAnsi="宋体" w:eastAsia="宋体" w:cs="宋体"/>
                <w:color w:val="auto"/>
                <w:spacing w:val="-1"/>
                <w:kern w:val="2"/>
                <w:sz w:val="21"/>
                <w:szCs w:val="21"/>
                <w:lang w:val="en-US" w:eastAsia="zh-CN"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369"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vAlign w:val="center"/>
          </w:tcPr>
          <w:p>
            <w:pPr>
              <w:spacing w:line="280" w:lineRule="exact"/>
              <w:jc w:val="center"/>
              <w:rPr>
                <w:rFonts w:hint="eastAsia" w:ascii="宋体" w:hAnsi="宋体" w:cs="宋体"/>
                <w:b/>
                <w:bCs/>
                <w:color w:val="auto"/>
                <w:spacing w:val="-3"/>
                <w:szCs w:val="21"/>
              </w:rPr>
            </w:pP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leftChars="0" w:right="105" w:rightChars="0" w:hanging="14" w:firstLineChars="0"/>
              <w:rPr>
                <w:rFonts w:hint="eastAsia" w:ascii="宋体" w:hAnsi="宋体" w:cs="宋体"/>
                <w:color w:val="auto"/>
                <w:spacing w:val="-1"/>
                <w:szCs w:val="21"/>
              </w:rPr>
            </w:pPr>
            <w:r>
              <w:rPr>
                <w:rFonts w:hint="eastAsia" w:ascii="宋体" w:hAnsi="宋体" w:cs="宋体"/>
                <w:color w:val="auto"/>
                <w:spacing w:val="-1"/>
                <w:szCs w:val="21"/>
              </w:rPr>
              <w:t>1</w:t>
            </w:r>
            <w:r>
              <w:rPr>
                <w:rFonts w:hint="eastAsia" w:ascii="宋体" w:hAnsi="宋体" w:cs="宋体"/>
                <w:color w:val="auto"/>
                <w:spacing w:val="-1"/>
                <w:szCs w:val="21"/>
                <w:lang w:val="en-US" w:eastAsia="zh-CN"/>
              </w:rPr>
              <w:t>5</w:t>
            </w:r>
            <w:r>
              <w:rPr>
                <w:rFonts w:ascii="宋体" w:hAnsi="宋体" w:cs="宋体"/>
                <w:color w:val="auto"/>
                <w:spacing w:val="-1"/>
                <w:szCs w:val="21"/>
              </w:rPr>
              <w:t>.</w:t>
            </w:r>
            <w:r>
              <w:rPr>
                <w:rFonts w:hint="eastAsia" w:ascii="宋体" w:hAnsi="宋体" w:cs="宋体"/>
                <w:color w:val="auto"/>
                <w:spacing w:val="-1"/>
                <w:szCs w:val="21"/>
              </w:rPr>
              <w:t>线上线下混合式课程教学案例设计；</w:t>
            </w:r>
          </w:p>
          <w:p>
            <w:pPr>
              <w:spacing w:line="280" w:lineRule="exact"/>
              <w:ind w:left="131" w:leftChars="0" w:right="105" w:rightChars="0" w:hanging="14" w:firstLineChars="0"/>
              <w:rPr>
                <w:rFonts w:hint="eastAsia" w:ascii="宋体" w:hAnsi="宋体" w:cs="宋体"/>
                <w:color w:val="auto"/>
                <w:spacing w:val="-1"/>
                <w:szCs w:val="21"/>
              </w:rPr>
            </w:pPr>
            <w:r>
              <w:rPr>
                <w:rFonts w:hint="eastAsia" w:ascii="宋体" w:hAnsi="宋体" w:cs="宋体"/>
                <w:color w:val="auto"/>
                <w:spacing w:val="-1"/>
                <w:szCs w:val="21"/>
              </w:rPr>
              <w:t>（文档中照片提供不少于5张直接反映案例教学活动开展情况的插图等内容）</w:t>
            </w:r>
          </w:p>
        </w:tc>
        <w:tc>
          <w:tcPr>
            <w:tcW w:w="1815" w:type="dxa"/>
            <w:vAlign w:val="center"/>
          </w:tcPr>
          <w:p>
            <w:pPr>
              <w:spacing w:line="280" w:lineRule="exact"/>
              <w:ind w:left="131" w:leftChars="0" w:right="105" w:rightChars="0" w:hanging="14" w:firstLineChars="0"/>
              <w:rPr>
                <w:rFonts w:hint="eastAsia"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1 份</w:t>
            </w:r>
          </w:p>
          <w:p>
            <w:pPr>
              <w:spacing w:line="280" w:lineRule="exact"/>
              <w:ind w:left="131" w:leftChars="0" w:right="105" w:rightChars="0" w:hanging="14" w:firstLineChars="0"/>
              <w:rPr>
                <w:rFonts w:hint="eastAsia" w:ascii="宋体" w:hAnsi="宋体" w:cs="宋体"/>
                <w:color w:val="auto"/>
                <w:spacing w:val="-1"/>
                <w:szCs w:val="21"/>
              </w:rPr>
            </w:pPr>
            <w:r>
              <w:rPr>
                <w:rFonts w:hint="eastAsia" w:ascii="宋体" w:hAnsi="宋体" w:cs="宋体"/>
                <w:color w:val="auto"/>
                <w:spacing w:val="-1"/>
                <w:szCs w:val="21"/>
                <w:lang w:eastAsia="zh-CN"/>
              </w:rPr>
              <w:t>（</w:t>
            </w:r>
            <w:r>
              <w:rPr>
                <w:rFonts w:hint="eastAsia" w:ascii="宋体" w:hAnsi="宋体" w:cs="宋体"/>
                <w:color w:val="auto"/>
                <w:spacing w:val="-1"/>
                <w:szCs w:val="21"/>
                <w:lang w:val="en-US" w:eastAsia="zh-CN"/>
              </w:rPr>
              <w:t>见附件模版</w:t>
            </w:r>
            <w:r>
              <w:rPr>
                <w:rFonts w:hint="eastAsia" w:ascii="宋体" w:hAnsi="宋体" w:cs="宋体"/>
                <w:color w:val="auto"/>
                <w:spacing w:val="-1"/>
                <w:szCs w:val="21"/>
                <w:lang w:eastAsia="zh-CN"/>
              </w:rPr>
              <w:t>）</w:t>
            </w:r>
          </w:p>
        </w:tc>
        <w:tc>
          <w:tcPr>
            <w:tcW w:w="1480" w:type="dxa"/>
            <w:vMerge w:val="continue"/>
            <w:tcBorders>
              <w:right w:val="single" w:color="auto" w:sz="4" w:space="0"/>
            </w:tcBorders>
            <w:vAlign w:val="center"/>
          </w:tcPr>
          <w:p>
            <w:pPr>
              <w:spacing w:line="280" w:lineRule="exact"/>
              <w:ind w:left="131" w:leftChars="0" w:right="105" w:rightChars="0" w:hanging="14" w:firstLineChars="0"/>
              <w:rPr>
                <w:rFonts w:hint="default" w:ascii="宋体" w:hAnsi="宋体" w:eastAsia="宋体" w:cs="宋体"/>
                <w:color w:val="auto"/>
                <w:spacing w:val="-1"/>
                <w:kern w:val="2"/>
                <w:sz w:val="21"/>
                <w:szCs w:val="21"/>
                <w:lang w:val="en-US" w:eastAsia="zh-CN"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762" w:hRule="atLeast"/>
          <w:jc w:val="center"/>
        </w:trPr>
        <w:tc>
          <w:tcPr>
            <w:tcW w:w="565" w:type="dxa"/>
            <w:vMerge w:val="continue"/>
            <w:vAlign w:val="center"/>
          </w:tcPr>
          <w:p>
            <w:pPr>
              <w:spacing w:line="360" w:lineRule="exact"/>
              <w:jc w:val="center"/>
              <w:rPr>
                <w:rFonts w:ascii="宋体"/>
                <w:b/>
                <w:bCs/>
                <w:color w:val="auto"/>
              </w:rPr>
            </w:pPr>
          </w:p>
        </w:tc>
        <w:tc>
          <w:tcPr>
            <w:tcW w:w="1049" w:type="dxa"/>
            <w:vMerge w:val="restart"/>
            <w:tcBorders>
              <w:top w:val="single" w:color="auto" w:sz="4" w:space="0"/>
              <w:bottom w:val="single" w:color="auto" w:sz="4" w:space="0"/>
            </w:tcBorders>
            <w:vAlign w:val="center"/>
          </w:tcPr>
          <w:p>
            <w:pPr>
              <w:spacing w:line="280" w:lineRule="exact"/>
              <w:ind w:right="106" w:firstLine="102" w:firstLineChars="50"/>
              <w:jc w:val="center"/>
              <w:rPr>
                <w:rFonts w:ascii="宋体" w:hAnsi="宋体" w:cs="宋体"/>
                <w:b/>
                <w:bCs/>
                <w:color w:val="auto"/>
                <w:spacing w:val="-3"/>
                <w:szCs w:val="21"/>
              </w:rPr>
            </w:pPr>
            <w:r>
              <w:rPr>
                <w:rFonts w:ascii="宋体" w:hAnsi="宋体" w:cs="宋体"/>
                <w:b/>
                <w:bCs/>
                <w:color w:val="auto"/>
                <w:spacing w:val="-3"/>
                <w:szCs w:val="21"/>
              </w:rPr>
              <w:t>6</w:t>
            </w:r>
            <w:r>
              <w:rPr>
                <w:rFonts w:hint="eastAsia" w:ascii="宋体" w:hAnsi="宋体" w:cs="宋体"/>
                <w:b/>
                <w:bCs/>
                <w:color w:val="auto"/>
                <w:spacing w:val="-3"/>
                <w:szCs w:val="21"/>
              </w:rPr>
              <w:t>.1</w:t>
            </w:r>
          </w:p>
          <w:p>
            <w:pPr>
              <w:spacing w:line="280" w:lineRule="exact"/>
              <w:jc w:val="center"/>
              <w:rPr>
                <w:rFonts w:ascii="宋体"/>
                <w:b/>
                <w:bCs/>
                <w:color w:val="auto"/>
              </w:rPr>
            </w:pPr>
            <w:r>
              <w:rPr>
                <w:rFonts w:hint="eastAsia" w:ascii="宋体"/>
                <w:b/>
                <w:bCs/>
                <w:color w:val="auto"/>
              </w:rPr>
              <w:t>课程应用情况</w:t>
            </w:r>
          </w:p>
        </w:tc>
        <w:tc>
          <w:tcPr>
            <w:tcW w:w="825" w:type="dxa"/>
            <w:tcBorders>
              <w:top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vAlign w:val="center"/>
          </w:tcPr>
          <w:p>
            <w:pPr>
              <w:spacing w:line="280" w:lineRule="exact"/>
              <w:ind w:left="131" w:right="105" w:hanging="14"/>
              <w:rPr>
                <w:rFonts w:ascii="宋体" w:hAnsi="宋体" w:cs="宋体"/>
                <w:color w:val="auto"/>
                <w:spacing w:val="-1"/>
                <w:szCs w:val="21"/>
                <w:highlight w:val="yellow"/>
              </w:rPr>
            </w:pPr>
            <w:r>
              <w:rPr>
                <w:rFonts w:ascii="宋体" w:hAnsi="宋体" w:cs="宋体"/>
                <w:color w:val="auto"/>
                <w:spacing w:val="-1"/>
                <w:szCs w:val="21"/>
                <w:highlight w:val="none"/>
              </w:rPr>
              <w:t>应用情况证明需要包含：虚拟仿真在</w:t>
            </w:r>
            <w:r>
              <w:rPr>
                <w:rFonts w:hint="eastAsia" w:ascii="宋体" w:hAnsi="宋体" w:cs="宋体"/>
                <w:color w:val="auto"/>
                <w:spacing w:val="-1"/>
                <w:szCs w:val="21"/>
                <w:highlight w:val="none"/>
              </w:rPr>
              <w:t>课程中</w:t>
            </w:r>
            <w:r>
              <w:rPr>
                <w:rFonts w:ascii="宋体" w:hAnsi="宋体" w:cs="宋体"/>
                <w:color w:val="auto"/>
                <w:spacing w:val="-1"/>
                <w:szCs w:val="21"/>
                <w:highlight w:val="none"/>
              </w:rPr>
              <w:t>发挥的作用、在课程体系中占比、对原有教学形式的影响、实际教学效果（学生反馈）</w:t>
            </w:r>
            <w:r>
              <w:rPr>
                <w:rFonts w:hint="eastAsia" w:ascii="宋体" w:hAnsi="宋体" w:cs="宋体"/>
                <w:color w:val="auto"/>
                <w:spacing w:val="-1"/>
                <w:szCs w:val="21"/>
                <w:highlight w:val="none"/>
              </w:rPr>
              <w:t>，</w:t>
            </w:r>
            <w:r>
              <w:rPr>
                <w:rFonts w:ascii="宋体" w:hAnsi="宋体" w:cs="宋体"/>
                <w:color w:val="auto"/>
                <w:spacing w:val="-1"/>
                <w:szCs w:val="21"/>
                <w:highlight w:val="none"/>
              </w:rPr>
              <w:t>使用专业及上课人数</w:t>
            </w:r>
            <w:r>
              <w:rPr>
                <w:rFonts w:hint="eastAsia" w:ascii="宋体" w:hAnsi="宋体" w:cs="宋体"/>
                <w:color w:val="auto"/>
                <w:spacing w:val="-1"/>
                <w:szCs w:val="21"/>
                <w:highlight w:val="none"/>
                <w:lang w:eastAsia="zh-CN"/>
              </w:rPr>
              <w:t>。</w:t>
            </w:r>
            <w:r>
              <w:rPr>
                <w:rFonts w:hint="eastAsia" w:ascii="宋体" w:hAnsi="宋体" w:cs="宋体"/>
                <w:color w:val="auto"/>
                <w:spacing w:val="-1"/>
                <w:szCs w:val="21"/>
                <w:highlight w:val="none"/>
              </w:rPr>
              <w:t>项目如</w:t>
            </w:r>
            <w:r>
              <w:rPr>
                <w:rFonts w:hint="eastAsia" w:ascii="宋体" w:hAnsi="宋体" w:cs="宋体"/>
                <w:color w:val="auto"/>
                <w:spacing w:val="-1"/>
                <w:szCs w:val="21"/>
                <w:highlight w:val="none"/>
                <w:lang w:val="en-US" w:eastAsia="zh-CN"/>
              </w:rPr>
              <w:t>有</w:t>
            </w:r>
            <w:r>
              <w:rPr>
                <w:rFonts w:hint="eastAsia" w:ascii="宋体" w:hAnsi="宋体" w:cs="宋体"/>
                <w:color w:val="auto"/>
                <w:spacing w:val="-1"/>
                <w:szCs w:val="21"/>
                <w:highlight w:val="none"/>
              </w:rPr>
              <w:t>在本校、外校或其他单位使用情况</w:t>
            </w:r>
            <w:r>
              <w:rPr>
                <w:rFonts w:hint="eastAsia" w:ascii="宋体" w:hAnsi="宋体" w:cs="宋体"/>
                <w:color w:val="auto"/>
                <w:spacing w:val="-1"/>
                <w:szCs w:val="21"/>
                <w:highlight w:val="none"/>
                <w:lang w:val="en-US" w:eastAsia="zh-CN"/>
              </w:rPr>
              <w:t>须提供</w:t>
            </w:r>
            <w:r>
              <w:rPr>
                <w:rFonts w:hint="eastAsia" w:ascii="宋体" w:hAnsi="宋体" w:cs="宋体"/>
                <w:color w:val="auto"/>
                <w:spacing w:val="-1"/>
                <w:szCs w:val="21"/>
                <w:highlight w:val="none"/>
              </w:rPr>
              <w:t>证明材料（相关单位盖章）</w:t>
            </w:r>
            <w:r>
              <w:rPr>
                <w:rFonts w:ascii="宋体" w:hAnsi="宋体" w:cs="宋体"/>
                <w:color w:val="auto"/>
                <w:spacing w:val="-1"/>
                <w:szCs w:val="21"/>
                <w:highlight w:val="none"/>
              </w:rPr>
              <w:t>，如有</w:t>
            </w:r>
            <w:r>
              <w:rPr>
                <w:rFonts w:hint="eastAsia" w:ascii="宋体" w:hAnsi="宋体" w:cs="宋体"/>
                <w:color w:val="auto"/>
                <w:spacing w:val="-1"/>
                <w:szCs w:val="21"/>
                <w:highlight w:val="none"/>
              </w:rPr>
              <w:t>为外专业或外校提供参观科普需提供照片</w:t>
            </w:r>
            <w:r>
              <w:rPr>
                <w:rFonts w:hint="eastAsia" w:ascii="宋体" w:hAnsi="宋体" w:cs="宋体"/>
                <w:color w:val="auto"/>
                <w:spacing w:val="-1"/>
                <w:szCs w:val="21"/>
                <w:highlight w:val="none"/>
                <w:lang w:val="en-US" w:eastAsia="zh-CN"/>
              </w:rPr>
              <w:t>不少5张</w:t>
            </w:r>
            <w:r>
              <w:rPr>
                <w:rFonts w:ascii="宋体" w:hAnsi="宋体" w:cs="宋体"/>
                <w:color w:val="auto"/>
                <w:spacing w:val="-1"/>
                <w:szCs w:val="21"/>
                <w:highlight w:val="none"/>
              </w:rPr>
              <w:t>），</w:t>
            </w:r>
            <w:r>
              <w:rPr>
                <w:rFonts w:hint="eastAsia" w:ascii="宋体" w:hAnsi="宋体" w:cs="宋体"/>
                <w:color w:val="auto"/>
                <w:spacing w:val="-1"/>
                <w:szCs w:val="21"/>
                <w:highlight w:val="none"/>
              </w:rPr>
              <w:t>课程团队成员分工情况，课程运行保障机制。</w:t>
            </w:r>
          </w:p>
        </w:tc>
        <w:tc>
          <w:tcPr>
            <w:tcW w:w="1480" w:type="dxa"/>
            <w:vMerge w:val="restart"/>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虚拟仿真</w:t>
            </w:r>
          </w:p>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1"/>
                <w:szCs w:val="21"/>
              </w:rPr>
              <w:t>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61"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280" w:lineRule="exact"/>
              <w:jc w:val="center"/>
              <w:rPr>
                <w:rFonts w:ascii="宋体"/>
                <w:b/>
                <w:bCs/>
                <w:color w:val="auto"/>
              </w:rPr>
            </w:pP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量</w:t>
            </w:r>
          </w:p>
        </w:tc>
        <w:tc>
          <w:tcPr>
            <w:tcW w:w="4818"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1</w:t>
            </w:r>
            <w:r>
              <w:rPr>
                <w:rFonts w:hint="eastAsia" w:ascii="宋体" w:hAnsi="宋体" w:cs="宋体"/>
                <w:color w:val="auto"/>
                <w:spacing w:val="-1"/>
                <w:szCs w:val="21"/>
                <w:lang w:val="en-US" w:eastAsia="zh-CN"/>
              </w:rPr>
              <w:t>6</w:t>
            </w:r>
            <w:r>
              <w:rPr>
                <w:rFonts w:ascii="宋体" w:hAnsi="宋体" w:cs="宋体"/>
                <w:color w:val="auto"/>
                <w:spacing w:val="-1"/>
                <w:szCs w:val="21"/>
              </w:rPr>
              <w:t>.</w:t>
            </w:r>
            <w:r>
              <w:rPr>
                <w:rFonts w:hint="eastAsia" w:ascii="宋体" w:hAnsi="宋体" w:cs="宋体"/>
                <w:color w:val="auto"/>
                <w:spacing w:val="-1"/>
                <w:szCs w:val="21"/>
              </w:rPr>
              <w:t>课程应用情况证明材料</w:t>
            </w:r>
            <w:r>
              <w:rPr>
                <w:rFonts w:ascii="宋体" w:hAnsi="宋体" w:cs="宋体"/>
                <w:color w:val="auto"/>
                <w:spacing w:val="-1"/>
                <w:szCs w:val="21"/>
              </w:rPr>
              <w:t>；</w:t>
            </w:r>
          </w:p>
        </w:tc>
        <w:tc>
          <w:tcPr>
            <w:tcW w:w="1815" w:type="dxa"/>
            <w:tcBorders>
              <w:right w:val="single" w:color="auto" w:sz="4" w:space="0"/>
            </w:tcBorders>
            <w:vAlign w:val="center"/>
          </w:tcPr>
          <w:p>
            <w:pPr>
              <w:spacing w:line="280" w:lineRule="exact"/>
              <w:ind w:left="131" w:right="105" w:hanging="14"/>
              <w:rPr>
                <w:rFonts w:hint="eastAsia"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1份</w:t>
            </w:r>
          </w:p>
          <w:p>
            <w:pPr>
              <w:spacing w:line="280" w:lineRule="exact"/>
              <w:ind w:left="131" w:right="105" w:hanging="14"/>
              <w:rPr>
                <w:rFonts w:hint="eastAsia" w:ascii="宋体" w:hAnsi="宋体" w:cs="宋体"/>
                <w:color w:val="auto"/>
                <w:spacing w:val="-1"/>
                <w:szCs w:val="21"/>
              </w:rPr>
            </w:pPr>
            <w:r>
              <w:rPr>
                <w:rFonts w:hint="eastAsia" w:ascii="宋体" w:hAnsi="宋体" w:cs="宋体"/>
                <w:color w:val="auto"/>
                <w:spacing w:val="-1"/>
                <w:szCs w:val="21"/>
                <w:lang w:eastAsia="zh-CN"/>
              </w:rPr>
              <w:t>（</w:t>
            </w:r>
            <w:r>
              <w:rPr>
                <w:rFonts w:hint="eastAsia" w:ascii="宋体" w:hAnsi="宋体" w:cs="宋体"/>
                <w:color w:val="auto"/>
                <w:spacing w:val="-1"/>
                <w:szCs w:val="21"/>
                <w:lang w:val="en-US" w:eastAsia="zh-CN"/>
              </w:rPr>
              <w:t>见附件模版</w:t>
            </w:r>
            <w:r>
              <w:rPr>
                <w:rFonts w:hint="eastAsia" w:ascii="宋体" w:hAnsi="宋体" w:cs="宋体"/>
                <w:color w:val="auto"/>
                <w:spacing w:val="-1"/>
                <w:szCs w:val="21"/>
                <w:lang w:eastAsia="zh-CN"/>
              </w:rPr>
              <w:t>）</w:t>
            </w:r>
          </w:p>
        </w:tc>
        <w:tc>
          <w:tcPr>
            <w:tcW w:w="1480" w:type="dxa"/>
            <w:vMerge w:val="continue"/>
            <w:vAlign w:val="center"/>
          </w:tcPr>
          <w:p>
            <w:pPr>
              <w:spacing w:line="280" w:lineRule="exact"/>
              <w:ind w:left="131" w:right="105" w:hanging="14"/>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494" w:hRule="atLeast"/>
          <w:jc w:val="center"/>
        </w:trPr>
        <w:tc>
          <w:tcPr>
            <w:tcW w:w="565" w:type="dxa"/>
            <w:vMerge w:val="continue"/>
            <w:vAlign w:val="center"/>
          </w:tcPr>
          <w:p>
            <w:pPr>
              <w:spacing w:line="360" w:lineRule="exact"/>
              <w:jc w:val="center"/>
              <w:rPr>
                <w:rFonts w:ascii="宋体"/>
                <w:b/>
                <w:bCs/>
                <w:color w:val="auto"/>
              </w:rPr>
            </w:pPr>
          </w:p>
        </w:tc>
        <w:tc>
          <w:tcPr>
            <w:tcW w:w="1049" w:type="dxa"/>
            <w:vMerge w:val="restart"/>
            <w:tcBorders>
              <w:top w:val="single" w:color="auto" w:sz="4" w:space="0"/>
              <w:bottom w:val="single" w:color="auto" w:sz="4" w:space="0"/>
            </w:tcBorders>
            <w:vAlign w:val="center"/>
          </w:tcPr>
          <w:p>
            <w:pPr>
              <w:spacing w:line="280" w:lineRule="exact"/>
              <w:ind w:right="106" w:firstLine="102" w:firstLineChars="50"/>
              <w:jc w:val="center"/>
              <w:rPr>
                <w:rFonts w:ascii="宋体" w:hAnsi="宋体" w:cs="宋体"/>
                <w:b/>
                <w:bCs/>
                <w:color w:val="auto"/>
                <w:spacing w:val="-3"/>
                <w:szCs w:val="21"/>
              </w:rPr>
            </w:pPr>
            <w:r>
              <w:rPr>
                <w:rFonts w:ascii="宋体" w:hAnsi="宋体" w:cs="宋体"/>
                <w:b/>
                <w:bCs/>
                <w:color w:val="auto"/>
                <w:spacing w:val="-3"/>
                <w:szCs w:val="21"/>
              </w:rPr>
              <w:t>6</w:t>
            </w:r>
            <w:r>
              <w:rPr>
                <w:rFonts w:hint="eastAsia" w:ascii="宋体" w:hAnsi="宋体" w:cs="宋体"/>
                <w:b/>
                <w:bCs/>
                <w:color w:val="auto"/>
                <w:spacing w:val="-3"/>
                <w:szCs w:val="21"/>
              </w:rPr>
              <w:t>.1</w:t>
            </w:r>
          </w:p>
          <w:p>
            <w:pPr>
              <w:rPr>
                <w:b/>
                <w:bCs/>
                <w:color w:val="auto"/>
              </w:rPr>
            </w:pPr>
            <w:r>
              <w:rPr>
                <w:rFonts w:hint="eastAsia"/>
                <w:b/>
                <w:bCs/>
                <w:color w:val="auto"/>
              </w:rPr>
              <w:t>课程实践</w:t>
            </w:r>
          </w:p>
          <w:p>
            <w:pPr>
              <w:spacing w:line="360" w:lineRule="exact"/>
              <w:ind w:right="106"/>
              <w:jc w:val="center"/>
              <w:rPr>
                <w:rFonts w:ascii="宋体" w:hAnsi="宋体" w:cs="宋体"/>
                <w:b/>
                <w:bCs/>
                <w:color w:val="auto"/>
                <w:spacing w:val="-3"/>
                <w:szCs w:val="21"/>
              </w:rPr>
            </w:pPr>
            <w:r>
              <w:rPr>
                <w:rFonts w:hint="eastAsia" w:ascii="宋体"/>
                <w:b/>
                <w:bCs/>
                <w:color w:val="auto"/>
              </w:rPr>
              <w:t>证明</w:t>
            </w:r>
          </w:p>
        </w:tc>
        <w:tc>
          <w:tcPr>
            <w:tcW w:w="825" w:type="dxa"/>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hint="eastAsia" w:ascii="宋体" w:hAnsi="宋体" w:eastAsia="宋体" w:cs="宋体"/>
                <w:color w:val="auto"/>
                <w:spacing w:val="-1"/>
                <w:szCs w:val="21"/>
                <w:lang w:eastAsia="zh-CN"/>
              </w:rPr>
            </w:pPr>
            <w:r>
              <w:rPr>
                <w:rFonts w:hint="eastAsia" w:ascii="宋体" w:hAnsi="宋体" w:cs="宋体"/>
                <w:color w:val="auto"/>
                <w:spacing w:val="-1"/>
                <w:szCs w:val="21"/>
              </w:rPr>
              <w:t>提供实践基地相关证明材料（相关单位盖章），并详细阐明基地对课程的支撑情况，</w:t>
            </w:r>
            <w:r>
              <w:rPr>
                <w:rFonts w:hint="eastAsia" w:ascii="宋体" w:hAnsi="宋体" w:cs="宋体"/>
                <w:color w:val="auto"/>
                <w:spacing w:val="-1"/>
                <w:szCs w:val="21"/>
                <w:lang w:val="en-US" w:eastAsia="zh-CN"/>
              </w:rPr>
              <w:t>同时要包含</w:t>
            </w:r>
            <w:r>
              <w:rPr>
                <w:rFonts w:hint="eastAsia" w:ascii="宋体" w:hAnsi="宋体" w:cs="宋体"/>
                <w:color w:val="auto"/>
                <w:spacing w:val="-1"/>
                <w:szCs w:val="21"/>
              </w:rPr>
              <w:t>课程建设及应用情况，理论学习与社会实践内容的相关性，社会实践环节的动手训练内容</w:t>
            </w:r>
            <w:r>
              <w:rPr>
                <w:rFonts w:hint="eastAsia" w:ascii="宋体" w:hAnsi="宋体" w:cs="宋体"/>
                <w:color w:val="auto"/>
                <w:spacing w:val="-1"/>
                <w:szCs w:val="21"/>
                <w:lang w:val="en-US" w:eastAsia="zh-CN"/>
              </w:rPr>
              <w:t>及</w:t>
            </w:r>
            <w:r>
              <w:rPr>
                <w:rFonts w:hint="eastAsia" w:ascii="宋体" w:hAnsi="宋体" w:cs="宋体"/>
                <w:color w:val="auto"/>
                <w:spacing w:val="-1"/>
                <w:szCs w:val="21"/>
              </w:rPr>
              <w:t>具体做法。课程学业考评方式，社会实践所在地相关机构的课程评价及改革成效等情况</w:t>
            </w:r>
            <w:r>
              <w:rPr>
                <w:rFonts w:hint="eastAsia" w:ascii="宋体" w:hAnsi="宋体" w:cs="宋体"/>
                <w:color w:val="auto"/>
                <w:spacing w:val="-1"/>
                <w:szCs w:val="21"/>
                <w:lang w:eastAsia="zh-CN"/>
              </w:rPr>
              <w:t>，</w:t>
            </w:r>
            <w:r>
              <w:rPr>
                <w:rFonts w:hint="eastAsia" w:ascii="宋体" w:hAnsi="宋体" w:cs="宋体"/>
                <w:color w:val="auto"/>
                <w:spacing w:val="-1"/>
                <w:szCs w:val="21"/>
              </w:rPr>
              <w:t>尽量用数据支撑。</w:t>
            </w:r>
          </w:p>
        </w:tc>
        <w:tc>
          <w:tcPr>
            <w:tcW w:w="1480" w:type="dxa"/>
            <w:vMerge w:val="restart"/>
            <w:tcBorders>
              <w:right w:val="single" w:color="auto" w:sz="4" w:space="0"/>
            </w:tcBorders>
            <w:vAlign w:val="center"/>
          </w:tcPr>
          <w:p>
            <w:pPr>
              <w:spacing w:line="280" w:lineRule="exact"/>
              <w:ind w:left="131" w:right="105" w:hanging="14"/>
              <w:jc w:val="center"/>
              <w:rPr>
                <w:rFonts w:ascii="宋体" w:hAnsi="宋体" w:cs="宋体"/>
                <w:color w:val="auto"/>
                <w:spacing w:val="-3"/>
                <w:szCs w:val="21"/>
              </w:rPr>
            </w:pPr>
            <w:r>
              <w:rPr>
                <w:rFonts w:hint="eastAsia" w:ascii="宋体" w:hAnsi="宋体" w:cs="宋体"/>
                <w:color w:val="auto"/>
                <w:spacing w:val="-3"/>
                <w:szCs w:val="21"/>
              </w:rPr>
              <w:t>社会实践</w:t>
            </w:r>
          </w:p>
          <w:p>
            <w:pPr>
              <w:spacing w:line="280" w:lineRule="exact"/>
              <w:ind w:left="131" w:right="105" w:hanging="14"/>
              <w:jc w:val="center"/>
              <w:rPr>
                <w:rFonts w:ascii="宋体" w:hAnsi="宋体" w:cs="宋体"/>
                <w:color w:val="auto"/>
                <w:spacing w:val="-1"/>
                <w:szCs w:val="21"/>
              </w:rPr>
            </w:pPr>
            <w:r>
              <w:rPr>
                <w:rFonts w:hint="eastAsia" w:ascii="宋体" w:hAnsi="宋体" w:cs="宋体"/>
                <w:color w:val="auto"/>
                <w:spacing w:val="-3"/>
                <w:szCs w:val="21"/>
              </w:rPr>
              <w:t>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895" w:hRule="atLeast"/>
          <w:jc w:val="center"/>
        </w:trPr>
        <w:tc>
          <w:tcPr>
            <w:tcW w:w="565" w:type="dxa"/>
            <w:vMerge w:val="continue"/>
            <w:vAlign w:val="center"/>
          </w:tcPr>
          <w:p>
            <w:pPr>
              <w:spacing w:line="360" w:lineRule="exact"/>
              <w:jc w:val="center"/>
              <w:rPr>
                <w:rFonts w:ascii="宋体"/>
                <w:b/>
                <w:bCs/>
                <w:color w:val="auto"/>
              </w:rPr>
            </w:pPr>
          </w:p>
        </w:tc>
        <w:tc>
          <w:tcPr>
            <w:tcW w:w="1049" w:type="dxa"/>
            <w:vMerge w:val="continue"/>
            <w:tcBorders>
              <w:top w:val="single" w:color="auto" w:sz="4" w:space="0"/>
              <w:bottom w:val="single" w:color="auto" w:sz="4" w:space="0"/>
            </w:tcBorders>
            <w:vAlign w:val="center"/>
          </w:tcPr>
          <w:p>
            <w:pPr>
              <w:spacing w:line="360" w:lineRule="exact"/>
              <w:jc w:val="center"/>
              <w:rPr>
                <w:rFonts w:ascii="宋体"/>
                <w:b/>
                <w:bCs/>
                <w:color w:val="auto"/>
              </w:rPr>
            </w:pPr>
          </w:p>
        </w:tc>
        <w:tc>
          <w:tcPr>
            <w:tcW w:w="825" w:type="dxa"/>
            <w:tcBorders>
              <w:bottom w:val="nil"/>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1</w:t>
            </w:r>
            <w:r>
              <w:rPr>
                <w:rFonts w:hint="eastAsia" w:ascii="宋体" w:hAnsi="宋体" w:cs="宋体"/>
                <w:color w:val="auto"/>
                <w:spacing w:val="-1"/>
                <w:szCs w:val="21"/>
                <w:lang w:val="en-US" w:eastAsia="zh-CN"/>
              </w:rPr>
              <w:t>7</w:t>
            </w:r>
            <w:r>
              <w:rPr>
                <w:rFonts w:ascii="宋体" w:hAnsi="宋体" w:cs="宋体"/>
                <w:color w:val="auto"/>
                <w:spacing w:val="-1"/>
                <w:szCs w:val="21"/>
              </w:rPr>
              <w:t>.</w:t>
            </w:r>
            <w:r>
              <w:rPr>
                <w:rFonts w:hint="eastAsia" w:ascii="宋体" w:hAnsi="宋体" w:cs="宋体"/>
                <w:color w:val="auto"/>
                <w:spacing w:val="-1"/>
                <w:szCs w:val="21"/>
              </w:rPr>
              <w:t>课程实践基地证明材料；</w:t>
            </w:r>
          </w:p>
        </w:tc>
        <w:tc>
          <w:tcPr>
            <w:tcW w:w="1815" w:type="dxa"/>
            <w:vAlign w:val="center"/>
          </w:tcPr>
          <w:p>
            <w:pPr>
              <w:spacing w:line="280" w:lineRule="exact"/>
              <w:ind w:left="131" w:right="105" w:hanging="14"/>
              <w:rPr>
                <w:rFonts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1 份</w:t>
            </w:r>
          </w:p>
        </w:tc>
        <w:tc>
          <w:tcPr>
            <w:tcW w:w="1480" w:type="dxa"/>
            <w:vMerge w:val="continue"/>
            <w:tcBorders>
              <w:right w:val="single" w:color="auto" w:sz="4" w:space="0"/>
            </w:tcBorders>
            <w:vAlign w:val="center"/>
          </w:tcPr>
          <w:p>
            <w:pPr>
              <w:spacing w:line="280" w:lineRule="exact"/>
              <w:ind w:left="131" w:right="105" w:hanging="14"/>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276" w:hRule="atLeast"/>
          <w:jc w:val="center"/>
        </w:trPr>
        <w:tc>
          <w:tcPr>
            <w:tcW w:w="565" w:type="dxa"/>
            <w:vMerge w:val="continue"/>
            <w:vAlign w:val="center"/>
          </w:tcPr>
          <w:p>
            <w:pPr>
              <w:spacing w:line="280" w:lineRule="exact"/>
              <w:jc w:val="center"/>
              <w:rPr>
                <w:rFonts w:ascii="宋体"/>
                <w:b/>
                <w:bCs/>
                <w:color w:val="auto"/>
              </w:rPr>
            </w:pPr>
          </w:p>
        </w:tc>
        <w:tc>
          <w:tcPr>
            <w:tcW w:w="1049" w:type="dxa"/>
            <w:vMerge w:val="restart"/>
            <w:tcBorders>
              <w:top w:val="single" w:color="auto" w:sz="4" w:space="0"/>
            </w:tcBorders>
            <w:vAlign w:val="center"/>
          </w:tcPr>
          <w:p>
            <w:pPr>
              <w:spacing w:line="280" w:lineRule="exact"/>
              <w:ind w:right="106" w:firstLine="102" w:firstLineChars="50"/>
              <w:jc w:val="center"/>
              <w:rPr>
                <w:rFonts w:ascii="宋体" w:hAnsi="宋体" w:cs="宋体"/>
                <w:b/>
                <w:bCs/>
                <w:color w:val="auto"/>
                <w:spacing w:val="-3"/>
                <w:szCs w:val="21"/>
              </w:rPr>
            </w:pPr>
            <w:r>
              <w:rPr>
                <w:rFonts w:ascii="宋体" w:hAnsi="宋体" w:cs="宋体"/>
                <w:b/>
                <w:bCs/>
                <w:color w:val="auto"/>
                <w:spacing w:val="-3"/>
                <w:szCs w:val="21"/>
              </w:rPr>
              <w:t>6</w:t>
            </w:r>
            <w:r>
              <w:rPr>
                <w:rFonts w:hint="eastAsia" w:ascii="宋体" w:hAnsi="宋体" w:cs="宋体"/>
                <w:b/>
                <w:bCs/>
                <w:color w:val="auto"/>
                <w:spacing w:val="-3"/>
                <w:szCs w:val="21"/>
              </w:rPr>
              <w:t>.1</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教学案例设计</w:t>
            </w:r>
          </w:p>
        </w:tc>
        <w:tc>
          <w:tcPr>
            <w:tcW w:w="825" w:type="dxa"/>
            <w:tcBorders>
              <w:top w:val="single" w:color="auto" w:sz="4" w:space="0"/>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ascii="宋体" w:hAnsi="宋体" w:cs="宋体"/>
                <w:color w:val="auto"/>
                <w:szCs w:val="21"/>
              </w:rPr>
            </w:pPr>
            <w:r>
              <w:rPr>
                <w:rFonts w:hint="eastAsia" w:ascii="宋体" w:hAnsi="宋体" w:cs="宋体"/>
                <w:color w:val="auto"/>
                <w:spacing w:val="-6"/>
                <w:szCs w:val="21"/>
              </w:rPr>
              <w:t>教学</w:t>
            </w:r>
            <w:r>
              <w:rPr>
                <w:rFonts w:hint="eastAsia" w:ascii="宋体" w:hAnsi="宋体" w:cs="宋体"/>
                <w:color w:val="auto"/>
                <w:spacing w:val="-6"/>
                <w:szCs w:val="21"/>
                <w:lang w:val="en-US" w:eastAsia="zh-CN"/>
              </w:rPr>
              <w:t>案例</w:t>
            </w:r>
            <w:r>
              <w:rPr>
                <w:rFonts w:hint="eastAsia" w:ascii="宋体" w:hAnsi="宋体" w:cs="宋体"/>
                <w:color w:val="auto"/>
                <w:spacing w:val="-6"/>
                <w:szCs w:val="21"/>
              </w:rPr>
              <w:t>设计中要体现思政育人目标、主要教学内容、思政融入点、教学方法、价值引领教学效果考核措施和教学模块学时分配等，要体现对教学效果的总结和教学反思（案例应包含教学设计、实施效果、学生反馈及感悟）</w:t>
            </w:r>
            <w:r>
              <w:rPr>
                <w:rFonts w:ascii="宋体" w:hAnsi="宋体" w:cs="宋体"/>
                <w:color w:val="auto"/>
                <w:spacing w:val="-6"/>
                <w:szCs w:val="21"/>
              </w:rPr>
              <w:t>。</w:t>
            </w:r>
          </w:p>
        </w:tc>
        <w:tc>
          <w:tcPr>
            <w:tcW w:w="1480" w:type="dxa"/>
            <w:vMerge w:val="restart"/>
            <w:tcBorders>
              <w:right w:val="single" w:color="auto" w:sz="4" w:space="0"/>
            </w:tcBorders>
            <w:vAlign w:val="center"/>
          </w:tcPr>
          <w:p>
            <w:pPr>
              <w:spacing w:line="280" w:lineRule="exact"/>
              <w:ind w:right="106"/>
              <w:jc w:val="center"/>
              <w:rPr>
                <w:rFonts w:ascii="宋体" w:hAnsi="宋体" w:cs="宋体"/>
                <w:color w:val="auto"/>
                <w:spacing w:val="-3"/>
                <w:szCs w:val="21"/>
              </w:rPr>
            </w:pPr>
            <w:r>
              <w:rPr>
                <w:rFonts w:hint="eastAsia" w:ascii="宋体" w:hAnsi="宋体" w:cs="宋体"/>
                <w:color w:val="auto"/>
                <w:spacing w:val="-3"/>
                <w:szCs w:val="21"/>
              </w:rPr>
              <w:t>课程思政</w:t>
            </w:r>
          </w:p>
          <w:p>
            <w:pPr>
              <w:spacing w:line="280" w:lineRule="exact"/>
              <w:ind w:right="106"/>
              <w:jc w:val="center"/>
              <w:rPr>
                <w:rFonts w:ascii="宋体" w:hAnsi="宋体" w:cs="宋体"/>
                <w:color w:val="auto"/>
                <w:spacing w:val="-1"/>
                <w:szCs w:val="21"/>
              </w:rPr>
            </w:pPr>
            <w:r>
              <w:rPr>
                <w:rFonts w:hint="eastAsia" w:ascii="宋体" w:hAnsi="宋体" w:cs="宋体"/>
                <w:color w:val="auto"/>
                <w:spacing w:val="-3"/>
                <w:szCs w:val="21"/>
              </w:rPr>
              <w:t>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286" w:hRule="atLeast"/>
          <w:jc w:val="center"/>
        </w:trPr>
        <w:tc>
          <w:tcPr>
            <w:tcW w:w="565" w:type="dxa"/>
            <w:vMerge w:val="continue"/>
            <w:vAlign w:val="center"/>
          </w:tcPr>
          <w:p>
            <w:pPr>
              <w:spacing w:line="280" w:lineRule="exact"/>
              <w:jc w:val="center"/>
              <w:rPr>
                <w:rFonts w:ascii="宋体"/>
                <w:b/>
                <w:bCs/>
                <w:color w:val="auto"/>
              </w:rPr>
            </w:pPr>
          </w:p>
        </w:tc>
        <w:tc>
          <w:tcPr>
            <w:tcW w:w="1049" w:type="dxa"/>
            <w:vMerge w:val="continue"/>
            <w:vAlign w:val="center"/>
          </w:tcPr>
          <w:p>
            <w:pPr>
              <w:spacing w:line="280" w:lineRule="exact"/>
              <w:ind w:right="106"/>
              <w:jc w:val="center"/>
              <w:rPr>
                <w:rFonts w:ascii="宋体" w:hAnsi="宋体" w:cs="宋体"/>
                <w:b/>
                <w:bCs/>
                <w:color w:val="auto"/>
                <w:spacing w:val="-3"/>
                <w:szCs w:val="21"/>
              </w:rPr>
            </w:pPr>
          </w:p>
        </w:tc>
        <w:tc>
          <w:tcPr>
            <w:tcW w:w="825" w:type="dxa"/>
            <w:tcBorders>
              <w:top w:val="single" w:color="auto" w:sz="4" w:space="0"/>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tcBorders>
              <w:right w:val="single" w:color="auto" w:sz="4" w:space="0"/>
            </w:tcBorders>
            <w:vAlign w:val="center"/>
          </w:tcPr>
          <w:p>
            <w:pPr>
              <w:spacing w:line="280" w:lineRule="exact"/>
              <w:ind w:left="131" w:right="105" w:hanging="14"/>
              <w:rPr>
                <w:rFonts w:hint="eastAsia" w:ascii="宋体" w:hAnsi="宋体" w:cs="宋体"/>
                <w:color w:val="auto"/>
                <w:spacing w:val="-1"/>
                <w:szCs w:val="21"/>
              </w:rPr>
            </w:pPr>
            <w:r>
              <w:rPr>
                <w:rFonts w:hint="eastAsia" w:ascii="宋体" w:hAnsi="宋体" w:cs="宋体"/>
                <w:color w:val="auto"/>
                <w:spacing w:val="-1"/>
                <w:szCs w:val="21"/>
              </w:rPr>
              <w:t>1</w:t>
            </w:r>
            <w:r>
              <w:rPr>
                <w:rFonts w:hint="eastAsia" w:ascii="宋体" w:hAnsi="宋体" w:cs="宋体"/>
                <w:color w:val="auto"/>
                <w:spacing w:val="-1"/>
                <w:szCs w:val="21"/>
                <w:lang w:val="en-US" w:eastAsia="zh-CN"/>
              </w:rPr>
              <w:t>8</w:t>
            </w:r>
            <w:r>
              <w:rPr>
                <w:rFonts w:hint="eastAsia" w:ascii="宋体" w:hAnsi="宋体" w:cs="宋体"/>
                <w:color w:val="auto"/>
                <w:spacing w:val="-1"/>
                <w:szCs w:val="21"/>
              </w:rPr>
              <w:t>.</w:t>
            </w:r>
            <w:r>
              <w:rPr>
                <w:rFonts w:hint="eastAsia" w:ascii="宋体" w:hAnsi="宋体" w:cs="宋体"/>
                <w:color w:val="auto"/>
                <w:spacing w:val="-1"/>
                <w:szCs w:val="21"/>
                <w:lang w:eastAsia="zh-CN"/>
              </w:rPr>
              <w:t>“</w:t>
            </w:r>
            <w:r>
              <w:rPr>
                <w:rFonts w:hint="eastAsia" w:ascii="宋体" w:hAnsi="宋体" w:cs="宋体"/>
                <w:color w:val="auto"/>
                <w:spacing w:val="-1"/>
                <w:szCs w:val="21"/>
              </w:rPr>
              <w:t>课程思政</w:t>
            </w:r>
            <w:r>
              <w:rPr>
                <w:rFonts w:hint="eastAsia" w:ascii="宋体" w:hAnsi="宋体" w:cs="宋体"/>
                <w:color w:val="auto"/>
                <w:spacing w:val="-1"/>
                <w:szCs w:val="21"/>
                <w:lang w:eastAsia="zh-CN"/>
              </w:rPr>
              <w:t>”</w:t>
            </w:r>
            <w:r>
              <w:rPr>
                <w:rFonts w:hint="eastAsia" w:ascii="宋体" w:hAnsi="宋体" w:cs="宋体"/>
                <w:color w:val="auto"/>
                <w:spacing w:val="-1"/>
                <w:szCs w:val="21"/>
              </w:rPr>
              <w:t>典型教学案例</w:t>
            </w:r>
            <w:r>
              <w:rPr>
                <w:rFonts w:hint="eastAsia" w:ascii="宋体" w:hAnsi="宋体" w:cs="宋体"/>
                <w:color w:val="auto"/>
                <w:spacing w:val="-1"/>
                <w:szCs w:val="21"/>
                <w:lang w:val="en-US" w:eastAsia="zh-CN"/>
              </w:rPr>
              <w:t>设计</w:t>
            </w:r>
            <w:r>
              <w:rPr>
                <w:rFonts w:hint="eastAsia" w:ascii="宋体" w:hAnsi="宋体" w:cs="宋体"/>
                <w:color w:val="auto"/>
                <w:spacing w:val="-1"/>
                <w:szCs w:val="21"/>
              </w:rPr>
              <w:t>；</w:t>
            </w:r>
          </w:p>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shd w:val="clear" w:color="auto" w:fill="auto"/>
              </w:rPr>
              <w:t>（</w:t>
            </w:r>
            <w:r>
              <w:rPr>
                <w:rFonts w:hint="eastAsia" w:ascii="宋体" w:hAnsi="宋体" w:cs="宋体"/>
                <w:color w:val="auto"/>
                <w:spacing w:val="-6"/>
                <w:szCs w:val="21"/>
                <w:shd w:val="clear" w:color="auto" w:fill="auto"/>
              </w:rPr>
              <w:t>文档中照片提供不少于5张</w:t>
            </w:r>
            <w:r>
              <w:rPr>
                <w:rFonts w:hint="eastAsia" w:ascii="宋体" w:hAnsi="宋体" w:cs="宋体"/>
                <w:color w:val="auto"/>
                <w:spacing w:val="-1"/>
                <w:szCs w:val="21"/>
                <w:shd w:val="clear" w:color="auto" w:fill="auto"/>
              </w:rPr>
              <w:t>直接反映案例教学活动开展情况的插图</w:t>
            </w:r>
            <w:r>
              <w:rPr>
                <w:rFonts w:hint="eastAsia" w:ascii="宋体" w:hAnsi="宋体" w:cs="宋体"/>
                <w:color w:val="auto"/>
                <w:spacing w:val="-6"/>
                <w:szCs w:val="21"/>
                <w:shd w:val="clear" w:color="auto" w:fill="auto"/>
              </w:rPr>
              <w:t>等内容</w:t>
            </w:r>
            <w:r>
              <w:rPr>
                <w:rFonts w:hint="eastAsia" w:ascii="宋体" w:hAnsi="宋体" w:cs="宋体"/>
                <w:color w:val="auto"/>
                <w:spacing w:val="-1"/>
                <w:szCs w:val="21"/>
                <w:shd w:val="clear" w:color="auto" w:fill="auto"/>
              </w:rPr>
              <w:t>）</w:t>
            </w:r>
          </w:p>
        </w:tc>
        <w:tc>
          <w:tcPr>
            <w:tcW w:w="1815" w:type="dxa"/>
            <w:tcBorders>
              <w:right w:val="single" w:color="auto" w:sz="4" w:space="0"/>
            </w:tcBorders>
            <w:vAlign w:val="center"/>
          </w:tcPr>
          <w:p>
            <w:pPr>
              <w:spacing w:line="280" w:lineRule="exact"/>
              <w:ind w:left="131" w:right="105" w:hanging="14"/>
              <w:rPr>
                <w:rFonts w:hint="eastAsia" w:ascii="宋体" w:hAnsi="宋体" w:cs="宋体"/>
                <w:color w:val="auto"/>
                <w:spacing w:val="-1"/>
                <w:szCs w:val="21"/>
              </w:rPr>
            </w:pPr>
            <w:r>
              <w:rPr>
                <w:rFonts w:ascii="宋体" w:hAnsi="宋体" w:cs="宋体"/>
                <w:color w:val="auto"/>
                <w:spacing w:val="-1"/>
                <w:szCs w:val="21"/>
              </w:rPr>
              <w:t>≥</w:t>
            </w:r>
            <w:r>
              <w:rPr>
                <w:rFonts w:hint="eastAsia" w:ascii="宋体" w:hAnsi="宋体" w:cs="宋体"/>
                <w:color w:val="auto"/>
                <w:spacing w:val="-1"/>
                <w:szCs w:val="21"/>
              </w:rPr>
              <w:t>1 份</w:t>
            </w:r>
          </w:p>
          <w:p>
            <w:pPr>
              <w:spacing w:line="280" w:lineRule="exact"/>
              <w:ind w:left="131" w:right="105" w:hanging="14"/>
              <w:rPr>
                <w:rFonts w:hint="eastAsia" w:ascii="宋体" w:hAnsi="宋体" w:eastAsia="宋体" w:cs="宋体"/>
                <w:color w:val="auto"/>
                <w:spacing w:val="-1"/>
                <w:szCs w:val="21"/>
                <w:lang w:eastAsia="zh-CN"/>
              </w:rPr>
            </w:pPr>
            <w:r>
              <w:rPr>
                <w:rFonts w:hint="eastAsia" w:ascii="宋体" w:hAnsi="宋体" w:cs="宋体"/>
                <w:color w:val="auto"/>
                <w:spacing w:val="-1"/>
                <w:szCs w:val="21"/>
                <w:lang w:eastAsia="zh-CN"/>
              </w:rPr>
              <w:t>（</w:t>
            </w:r>
            <w:r>
              <w:rPr>
                <w:rFonts w:hint="eastAsia" w:ascii="宋体" w:hAnsi="宋体" w:cs="宋体"/>
                <w:color w:val="auto"/>
                <w:spacing w:val="-1"/>
                <w:szCs w:val="21"/>
                <w:lang w:val="en-US" w:eastAsia="zh-CN"/>
              </w:rPr>
              <w:t>见附件模版</w:t>
            </w:r>
            <w:r>
              <w:rPr>
                <w:rFonts w:hint="eastAsia" w:ascii="宋体" w:hAnsi="宋体" w:cs="宋体"/>
                <w:color w:val="auto"/>
                <w:spacing w:val="-1"/>
                <w:szCs w:val="21"/>
                <w:lang w:eastAsia="zh-CN"/>
              </w:rPr>
              <w:t>）</w:t>
            </w:r>
          </w:p>
        </w:tc>
        <w:tc>
          <w:tcPr>
            <w:tcW w:w="1480" w:type="dxa"/>
            <w:vMerge w:val="continue"/>
            <w:tcBorders>
              <w:right w:val="single" w:color="auto" w:sz="4" w:space="0"/>
            </w:tcBorders>
            <w:vAlign w:val="center"/>
          </w:tcPr>
          <w:p>
            <w:pPr>
              <w:spacing w:line="280" w:lineRule="exact"/>
              <w:ind w:left="131" w:right="105" w:hanging="14"/>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1535" w:hRule="atLeast"/>
          <w:jc w:val="center"/>
        </w:trPr>
        <w:tc>
          <w:tcPr>
            <w:tcW w:w="565" w:type="dxa"/>
            <w:vMerge w:val="continue"/>
            <w:vAlign w:val="center"/>
          </w:tcPr>
          <w:p>
            <w:pPr>
              <w:spacing w:line="280" w:lineRule="exact"/>
              <w:jc w:val="center"/>
              <w:rPr>
                <w:rFonts w:ascii="宋体"/>
                <w:b/>
                <w:bCs/>
                <w:color w:val="auto"/>
              </w:rPr>
            </w:pPr>
          </w:p>
        </w:tc>
        <w:tc>
          <w:tcPr>
            <w:tcW w:w="1049" w:type="dxa"/>
            <w:vMerge w:val="restart"/>
            <w:tcBorders>
              <w:top w:val="single" w:color="auto" w:sz="4" w:space="0"/>
            </w:tcBorders>
            <w:vAlign w:val="center"/>
          </w:tcPr>
          <w:p>
            <w:pPr>
              <w:spacing w:line="280" w:lineRule="exact"/>
              <w:ind w:right="106" w:firstLine="102" w:firstLineChars="50"/>
              <w:jc w:val="center"/>
              <w:rPr>
                <w:rFonts w:ascii="宋体" w:hAnsi="宋体" w:cs="宋体"/>
                <w:b/>
                <w:bCs/>
                <w:color w:val="auto"/>
                <w:spacing w:val="-3"/>
                <w:szCs w:val="21"/>
              </w:rPr>
            </w:pPr>
            <w:r>
              <w:rPr>
                <w:rFonts w:ascii="宋体" w:hAnsi="宋体" w:cs="宋体"/>
                <w:b/>
                <w:bCs/>
                <w:color w:val="auto"/>
                <w:spacing w:val="-3"/>
                <w:szCs w:val="21"/>
              </w:rPr>
              <w:t>6</w:t>
            </w:r>
            <w:r>
              <w:rPr>
                <w:rFonts w:hint="eastAsia" w:ascii="宋体" w:hAnsi="宋体" w:cs="宋体"/>
                <w:b/>
                <w:bCs/>
                <w:color w:val="auto"/>
                <w:spacing w:val="-3"/>
                <w:szCs w:val="21"/>
              </w:rPr>
              <w:t>.1</w:t>
            </w:r>
          </w:p>
          <w:p>
            <w:pPr>
              <w:spacing w:line="280" w:lineRule="exact"/>
              <w:ind w:right="106"/>
              <w:jc w:val="center"/>
              <w:rPr>
                <w:rFonts w:ascii="宋体" w:hAnsi="宋体" w:cs="宋体"/>
                <w:b/>
                <w:bCs/>
                <w:color w:val="auto"/>
                <w:spacing w:val="-3"/>
                <w:szCs w:val="21"/>
              </w:rPr>
            </w:pPr>
            <w:r>
              <w:rPr>
                <w:rFonts w:hint="eastAsia" w:ascii="宋体" w:hAnsi="宋体" w:cs="宋体"/>
                <w:b/>
                <w:bCs/>
                <w:color w:val="auto"/>
                <w:spacing w:val="-3"/>
                <w:szCs w:val="21"/>
              </w:rPr>
              <w:t>教学计划</w:t>
            </w:r>
          </w:p>
        </w:tc>
        <w:tc>
          <w:tcPr>
            <w:tcW w:w="825" w:type="dxa"/>
            <w:tcBorders>
              <w:top w:val="single" w:color="auto" w:sz="4" w:space="0"/>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 性</w:t>
            </w:r>
          </w:p>
        </w:tc>
        <w:tc>
          <w:tcPr>
            <w:tcW w:w="6633" w:type="dxa"/>
            <w:gridSpan w:val="2"/>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rPr>
              <w:t>教学计划内容包括在企业生产中结合教学需要，让教师和学生参与生产，在生产中学习技术。企业安排生产工人、技术人员、管理人员作为兼职教学人员，根据产教结合教学计划，实施生产中的教学工作。学校安排有关教师跟班参加生产兼指导、辅导学生学习生产技术。</w:t>
            </w:r>
          </w:p>
        </w:tc>
        <w:tc>
          <w:tcPr>
            <w:tcW w:w="1480" w:type="dxa"/>
            <w:vMerge w:val="restart"/>
            <w:tcBorders>
              <w:right w:val="single" w:color="auto" w:sz="4" w:space="0"/>
            </w:tcBorders>
            <w:vAlign w:val="center"/>
          </w:tcPr>
          <w:p>
            <w:pPr>
              <w:spacing w:line="280" w:lineRule="exact"/>
              <w:ind w:right="106"/>
              <w:jc w:val="center"/>
              <w:rPr>
                <w:rFonts w:ascii="宋体" w:hAnsi="宋体" w:cs="宋体"/>
                <w:color w:val="auto"/>
                <w:spacing w:val="-3"/>
                <w:szCs w:val="21"/>
              </w:rPr>
            </w:pPr>
            <w:r>
              <w:rPr>
                <w:rFonts w:hint="eastAsia" w:ascii="宋体" w:hAnsi="宋体" w:cs="宋体"/>
                <w:color w:val="auto"/>
                <w:spacing w:val="-3"/>
                <w:szCs w:val="21"/>
              </w:rPr>
              <w:t>产教融合</w:t>
            </w:r>
          </w:p>
          <w:p>
            <w:pPr>
              <w:spacing w:line="280" w:lineRule="exact"/>
              <w:ind w:right="106"/>
              <w:jc w:val="center"/>
              <w:rPr>
                <w:rFonts w:ascii="宋体" w:hAnsi="宋体" w:cs="宋体"/>
                <w:color w:val="auto"/>
                <w:spacing w:val="-1"/>
                <w:szCs w:val="21"/>
              </w:rPr>
            </w:pPr>
            <w:r>
              <w:rPr>
                <w:rFonts w:hint="eastAsia" w:ascii="宋体" w:hAnsi="宋体" w:cs="宋体"/>
                <w:color w:val="auto"/>
                <w:spacing w:val="-3"/>
                <w:szCs w:val="21"/>
              </w:rPr>
              <w:t>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67" w:hRule="atLeast"/>
          <w:jc w:val="center"/>
        </w:trPr>
        <w:tc>
          <w:tcPr>
            <w:tcW w:w="565" w:type="dxa"/>
            <w:vMerge w:val="continue"/>
            <w:vAlign w:val="center"/>
          </w:tcPr>
          <w:p>
            <w:pPr>
              <w:spacing w:line="280" w:lineRule="exact"/>
              <w:jc w:val="center"/>
              <w:rPr>
                <w:rFonts w:ascii="宋体"/>
                <w:b/>
                <w:bCs/>
                <w:color w:val="auto"/>
              </w:rPr>
            </w:pPr>
          </w:p>
        </w:tc>
        <w:tc>
          <w:tcPr>
            <w:tcW w:w="1049" w:type="dxa"/>
            <w:vMerge w:val="continue"/>
            <w:vAlign w:val="center"/>
          </w:tcPr>
          <w:p>
            <w:pPr>
              <w:spacing w:line="280" w:lineRule="exact"/>
              <w:ind w:right="106"/>
              <w:jc w:val="center"/>
              <w:rPr>
                <w:rFonts w:ascii="宋体" w:hAnsi="宋体" w:cs="宋体"/>
                <w:b/>
                <w:bCs/>
                <w:color w:val="auto"/>
                <w:spacing w:val="-3"/>
                <w:szCs w:val="21"/>
              </w:rPr>
            </w:pPr>
          </w:p>
        </w:tc>
        <w:tc>
          <w:tcPr>
            <w:tcW w:w="825" w:type="dxa"/>
            <w:tcBorders>
              <w:top w:val="single" w:color="auto" w:sz="4" w:space="0"/>
              <w:bottom w:val="single" w:color="auto" w:sz="4" w:space="0"/>
            </w:tcBorders>
            <w:vAlign w:val="center"/>
          </w:tcPr>
          <w:p>
            <w:pPr>
              <w:spacing w:line="380" w:lineRule="exact"/>
              <w:jc w:val="center"/>
              <w:rPr>
                <w:rFonts w:ascii="宋体" w:hAnsi="宋体" w:cs="宋体"/>
                <w:b/>
                <w:bCs/>
                <w:color w:val="auto"/>
                <w:spacing w:val="1"/>
                <w:szCs w:val="21"/>
              </w:rPr>
            </w:pPr>
            <w:r>
              <w:rPr>
                <w:rFonts w:ascii="宋体" w:hAnsi="宋体" w:cs="宋体"/>
                <w:b/>
                <w:bCs/>
                <w:color w:val="auto"/>
                <w:spacing w:val="1"/>
                <w:szCs w:val="21"/>
              </w:rPr>
              <w:t>定</w:t>
            </w:r>
            <w:r>
              <w:rPr>
                <w:rFonts w:hint="eastAsia" w:ascii="宋体" w:hAnsi="宋体" w:cs="宋体"/>
                <w:b/>
                <w:bCs/>
                <w:color w:val="auto"/>
                <w:spacing w:val="1"/>
                <w:szCs w:val="21"/>
              </w:rPr>
              <w:t xml:space="preserve"> </w:t>
            </w:r>
            <w:r>
              <w:rPr>
                <w:rFonts w:ascii="宋体" w:hAnsi="宋体" w:cs="宋体"/>
                <w:b/>
                <w:bCs/>
                <w:color w:val="auto"/>
                <w:spacing w:val="1"/>
                <w:szCs w:val="21"/>
              </w:rPr>
              <w:t>量</w:t>
            </w:r>
          </w:p>
        </w:tc>
        <w:tc>
          <w:tcPr>
            <w:tcW w:w="4818" w:type="dxa"/>
            <w:tcBorders>
              <w:right w:val="single" w:color="auto" w:sz="4" w:space="0"/>
            </w:tcBorders>
            <w:vAlign w:val="center"/>
          </w:tcPr>
          <w:p>
            <w:pPr>
              <w:spacing w:line="280" w:lineRule="exact"/>
              <w:ind w:left="131" w:right="105" w:hanging="14"/>
              <w:rPr>
                <w:rFonts w:ascii="宋体" w:hAnsi="宋体" w:cs="宋体"/>
                <w:color w:val="auto"/>
                <w:spacing w:val="-1"/>
                <w:szCs w:val="21"/>
              </w:rPr>
            </w:pPr>
            <w:r>
              <w:rPr>
                <w:rFonts w:hint="eastAsia" w:ascii="宋体" w:hAnsi="宋体" w:cs="宋体"/>
                <w:color w:val="auto"/>
                <w:spacing w:val="-1"/>
                <w:szCs w:val="21"/>
                <w:lang w:val="en-US" w:eastAsia="zh-CN"/>
              </w:rPr>
              <w:t>19</w:t>
            </w:r>
            <w:r>
              <w:rPr>
                <w:rFonts w:hint="eastAsia" w:ascii="宋体" w:hAnsi="宋体" w:cs="宋体"/>
                <w:color w:val="auto"/>
                <w:spacing w:val="-1"/>
                <w:szCs w:val="21"/>
              </w:rPr>
              <w:t>.产教结合的教学计划；</w:t>
            </w:r>
          </w:p>
        </w:tc>
        <w:tc>
          <w:tcPr>
            <w:tcW w:w="1815" w:type="dxa"/>
            <w:tcBorders>
              <w:right w:val="single" w:color="auto" w:sz="4" w:space="0"/>
            </w:tcBorders>
            <w:vAlign w:val="center"/>
          </w:tcPr>
          <w:p>
            <w:pPr>
              <w:spacing w:line="280" w:lineRule="exact"/>
              <w:ind w:left="131" w:right="105" w:hanging="14"/>
              <w:jc w:val="left"/>
              <w:rPr>
                <w:rFonts w:ascii="宋体" w:hAnsi="宋体" w:cs="宋体"/>
                <w:color w:val="auto"/>
                <w:spacing w:val="-1"/>
                <w:szCs w:val="21"/>
              </w:rPr>
            </w:pPr>
            <w:r>
              <w:rPr>
                <w:rFonts w:hint="eastAsia" w:ascii="宋体" w:hAnsi="宋体" w:cs="宋体"/>
                <w:color w:val="auto"/>
                <w:spacing w:val="-1"/>
                <w:szCs w:val="21"/>
              </w:rPr>
              <w:t>≥1 份</w:t>
            </w:r>
          </w:p>
        </w:tc>
        <w:tc>
          <w:tcPr>
            <w:tcW w:w="1480" w:type="dxa"/>
            <w:vMerge w:val="continue"/>
            <w:tcBorders>
              <w:right w:val="single" w:color="auto" w:sz="4" w:space="0"/>
            </w:tcBorders>
            <w:vAlign w:val="center"/>
          </w:tcPr>
          <w:p>
            <w:pPr>
              <w:spacing w:line="280" w:lineRule="exact"/>
              <w:ind w:left="131" w:right="105" w:hanging="14"/>
              <w:rPr>
                <w:rFonts w:ascii="宋体" w:hAnsi="宋体" w:cs="宋体"/>
                <w:color w:val="auto"/>
                <w:spacing w:val="-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894" w:hRule="atLeast"/>
          <w:jc w:val="center"/>
        </w:trPr>
        <w:tc>
          <w:tcPr>
            <w:tcW w:w="7257" w:type="dxa"/>
            <w:gridSpan w:val="4"/>
            <w:tcBorders>
              <w:right w:val="single" w:color="auto" w:sz="4" w:space="0"/>
            </w:tcBorders>
            <w:vAlign w:val="center"/>
          </w:tcPr>
          <w:p>
            <w:pPr>
              <w:spacing w:line="240" w:lineRule="atLeast"/>
              <w:jc w:val="center"/>
              <w:rPr>
                <w:rFonts w:ascii="宋体" w:hAnsi="宋体" w:cs="宋体"/>
                <w:b w:val="0"/>
                <w:bCs w:val="0"/>
                <w:color w:val="auto"/>
                <w:szCs w:val="21"/>
              </w:rPr>
            </w:pPr>
            <w:r>
              <w:rPr>
                <w:rFonts w:hint="eastAsia" w:ascii="宋体" w:hAnsi="宋体" w:cs="宋体"/>
                <w:b w:val="0"/>
                <w:bCs w:val="0"/>
                <w:color w:val="auto"/>
                <w:szCs w:val="21"/>
              </w:rPr>
              <w:t>除上述提供的对应的课程类别材料外，其他材料，不超过2份。</w:t>
            </w:r>
          </w:p>
        </w:tc>
        <w:tc>
          <w:tcPr>
            <w:tcW w:w="1815" w:type="dxa"/>
            <w:tcBorders>
              <w:right w:val="single" w:color="auto" w:sz="4" w:space="0"/>
            </w:tcBorders>
            <w:vAlign w:val="center"/>
          </w:tcPr>
          <w:p>
            <w:pPr>
              <w:spacing w:line="240" w:lineRule="atLeast"/>
              <w:jc w:val="center"/>
              <w:rPr>
                <w:rFonts w:ascii="宋体" w:hAnsi="宋体" w:cs="宋体"/>
                <w:b w:val="0"/>
                <w:bCs w:val="0"/>
                <w:color w:val="auto"/>
                <w:szCs w:val="21"/>
              </w:rPr>
            </w:pPr>
            <w:r>
              <w:rPr>
                <w:rFonts w:hint="eastAsia" w:ascii="宋体" w:hAnsi="宋体" w:cs="宋体"/>
                <w:b w:val="0"/>
                <w:bCs w:val="0"/>
                <w:color w:val="auto"/>
                <w:szCs w:val="21"/>
              </w:rPr>
              <w:t>选择性提供</w:t>
            </w:r>
          </w:p>
        </w:tc>
        <w:tc>
          <w:tcPr>
            <w:tcW w:w="1480" w:type="dxa"/>
            <w:tcBorders>
              <w:right w:val="single" w:color="auto" w:sz="4" w:space="0"/>
            </w:tcBorders>
            <w:vAlign w:val="center"/>
          </w:tcPr>
          <w:p>
            <w:pPr>
              <w:spacing w:line="280" w:lineRule="exact"/>
              <w:ind w:left="131" w:right="105" w:hanging="14"/>
              <w:jc w:val="center"/>
              <w:rPr>
                <w:rFonts w:ascii="宋体" w:hAnsi="宋体" w:cs="宋体"/>
                <w:b w:val="0"/>
                <w:bCs w:val="0"/>
                <w:color w:val="auto"/>
                <w:spacing w:val="-1"/>
                <w:szCs w:val="21"/>
              </w:rPr>
            </w:pPr>
            <w:r>
              <w:rPr>
                <w:rFonts w:hint="eastAsia" w:ascii="宋体" w:hAnsi="宋体" w:cs="宋体"/>
                <w:b w:val="0"/>
                <w:bCs w:val="0"/>
                <w:color w:val="auto"/>
                <w:spacing w:val="-1"/>
                <w:szCs w:val="21"/>
              </w:rPr>
              <w:t>七类课程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57" w:type="dxa"/>
            <w:bottom w:w="28" w:type="dxa"/>
            <w:right w:w="57" w:type="dxa"/>
          </w:tblCellMar>
        </w:tblPrEx>
        <w:trPr>
          <w:trHeight w:val="900" w:hRule="atLeast"/>
          <w:jc w:val="center"/>
        </w:trPr>
        <w:tc>
          <w:tcPr>
            <w:tcW w:w="10552" w:type="dxa"/>
            <w:gridSpan w:val="6"/>
            <w:tcBorders>
              <w:bottom w:val="single" w:color="auto" w:sz="4" w:space="0"/>
              <w:right w:val="single" w:color="auto" w:sz="4" w:space="0"/>
            </w:tcBorders>
            <w:vAlign w:val="center"/>
          </w:tcPr>
          <w:p>
            <w:pPr>
              <w:spacing w:line="280" w:lineRule="exact"/>
              <w:ind w:left="131" w:right="105" w:hanging="14"/>
              <w:jc w:val="center"/>
              <w:rPr>
                <w:rFonts w:ascii="宋体" w:hAnsi="宋体" w:cs="宋体"/>
                <w:color w:val="auto"/>
                <w:spacing w:val="-1"/>
                <w:szCs w:val="21"/>
              </w:rPr>
            </w:pPr>
            <w:r>
              <w:rPr>
                <w:rFonts w:hint="eastAsia" w:ascii="宋体" w:hAnsi="宋体" w:cs="宋体"/>
                <w:color w:val="auto"/>
                <w:szCs w:val="21"/>
              </w:rPr>
              <w:t>以上材料均可能在网上公开，请严格审查，确保不违反有关法律及保密规定。</w:t>
            </w:r>
          </w:p>
        </w:tc>
      </w:tr>
    </w:tbl>
    <w:p>
      <w:pPr>
        <w:widowControl/>
        <w:jc w:val="left"/>
        <w:rPr>
          <w:rFonts w:ascii="黑体" w:hAnsi="黑体" w:eastAsia="黑体" w:cs="宋体"/>
          <w:kern w:val="0"/>
          <w:sz w:val="10"/>
          <w:szCs w:val="10"/>
          <w:lang w:bidi="ar"/>
        </w:rPr>
      </w:pPr>
    </w:p>
    <w:p>
      <w:pPr>
        <w:widowControl/>
        <w:jc w:val="left"/>
        <w:rPr>
          <w:rFonts w:ascii="黑体" w:hAnsi="黑体" w:eastAsia="黑体" w:cs="宋体"/>
          <w:kern w:val="0"/>
          <w:sz w:val="10"/>
          <w:szCs w:val="10"/>
          <w:lang w:bidi="ar"/>
        </w:rPr>
      </w:pPr>
    </w:p>
    <w:p>
      <w:pPr>
        <w:widowControl/>
        <w:jc w:val="left"/>
        <w:rPr>
          <w:rFonts w:ascii="黑体" w:hAnsi="黑体" w:eastAsia="黑体" w:cs="宋体"/>
          <w:kern w:val="0"/>
          <w:sz w:val="10"/>
          <w:szCs w:val="10"/>
          <w:lang w:bidi="ar"/>
        </w:rPr>
      </w:pPr>
    </w:p>
    <w:p>
      <w:pPr>
        <w:widowControl/>
        <w:jc w:val="left"/>
        <w:rPr>
          <w:rFonts w:ascii="黑体" w:hAnsi="黑体" w:eastAsia="黑体" w:cs="宋体"/>
          <w:kern w:val="0"/>
          <w:sz w:val="10"/>
          <w:szCs w:val="10"/>
          <w:lang w:bidi="ar"/>
        </w:rPr>
      </w:pPr>
    </w:p>
    <w:p>
      <w:pPr>
        <w:widowControl/>
        <w:jc w:val="left"/>
        <w:rPr>
          <w:rFonts w:ascii="黑体" w:hAnsi="黑体" w:eastAsia="黑体" w:cs="宋体"/>
          <w:kern w:val="0"/>
          <w:sz w:val="10"/>
          <w:szCs w:val="10"/>
          <w:lang w:bidi="ar"/>
        </w:rPr>
      </w:pPr>
    </w:p>
    <w:p>
      <w:pPr>
        <w:widowControl/>
        <w:jc w:val="left"/>
        <w:rPr>
          <w:rFonts w:ascii="黑体" w:hAnsi="黑体" w:eastAsia="黑体" w:cs="宋体"/>
          <w:kern w:val="0"/>
          <w:sz w:val="10"/>
          <w:szCs w:val="10"/>
          <w:lang w:bidi="ar"/>
        </w:rPr>
      </w:pPr>
    </w:p>
    <w:p>
      <w:pPr>
        <w:widowControl/>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相关视频材料录制，“脚本设计”原则上可参照如下：</w:t>
      </w:r>
    </w:p>
    <w:sectPr>
      <w:footerReference r:id="rId4" w:type="default"/>
      <w:footnotePr>
        <w:numFmt w:val="decimalEnclosedCircleChinese"/>
      </w:footnotePr>
      <w:endnotePr>
        <w:numFmt w:val="decimalEnclosedCircleChinese"/>
      </w:endnotePr>
      <w:pgSz w:w="11906" w:h="16838"/>
      <w:pgMar w:top="1240" w:right="1800" w:bottom="1440" w:left="1800"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6">
    <w:p>
      <w:r>
        <w:separator/>
      </w:r>
    </w:p>
  </w:endnote>
  <w:endnote w:type="continuationSeparator" w:id="7">
    <w:p>
      <w:r>
        <w:continuationSeparator/>
      </w:r>
    </w:p>
  </w:endnote>
  <w:endnote w:id="0">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b/>
          <w:bCs/>
          <w:color w:val="auto"/>
          <w:sz w:val="24"/>
          <w:szCs w:val="24"/>
          <w:lang w:val="en-US" w:eastAsia="zh-CN"/>
        </w:rPr>
      </w:pPr>
      <w:r>
        <w:rPr>
          <w:rStyle w:val="12"/>
          <w:rFonts w:hint="eastAsia" w:ascii="仿宋_GB2312" w:hAnsi="仿宋_GB2312" w:eastAsia="仿宋_GB2312" w:cs="仿宋_GB2312"/>
          <w:color w:val="auto"/>
          <w:sz w:val="30"/>
          <w:szCs w:val="30"/>
        </w:rPr>
        <w:endnoteRef/>
      </w:r>
      <w:r>
        <w:rPr>
          <w:rFonts w:hint="eastAsia" w:ascii="仿宋_GB2312" w:hAnsi="仿宋_GB2312" w:eastAsia="仿宋_GB2312" w:cs="仿宋_GB2312"/>
          <w:color w:val="auto"/>
          <w:sz w:val="30"/>
          <w:szCs w:val="30"/>
        </w:rPr>
        <w:t xml:space="preserve"> </w:t>
      </w:r>
      <w:r>
        <w:rPr>
          <w:rFonts w:hint="eastAsia" w:ascii="仿宋_GB2312" w:hAnsi="仿宋_GB2312" w:eastAsia="仿宋_GB2312" w:cs="仿宋_GB2312"/>
          <w:b/>
          <w:bCs/>
          <w:color w:val="auto"/>
          <w:sz w:val="24"/>
          <w:szCs w:val="24"/>
          <w:lang w:val="en-US" w:eastAsia="zh-CN"/>
        </w:rPr>
        <w:t>（一）说课视频（横版）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说课视频基本要求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（1）视频时长：10分钟，课程负责人完成；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（2）内容：课程概述、教学设计思路、教学环境（课堂或线上或实录）、教学方法、创新特色、教学效果评价与比较等；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（3）说课信息：视频中须标注出镜人姓名、单位；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（4）技术要求：分辨率720P及以上，MP4格式，图像清晰稳定，声音清楚。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说课视频脚本设计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课程概述：开场白、课程负责人介绍、视频中课程负责人可图片或视频介绍团队成员、课程基本信息。支撑涵盖：课程内容、教学团队、教学奖项、获奖证书、学时学分及使用的教材等。时长：约1-2分钟，大约300字；</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课程发展建设：教学目标、教学内容、教学痛点、教学过程、教学深度。支撑涵盖：两性一度、内容重构、师资不足、现有教学内容广度、体现一流课程高阶性等。时长约2分钟，大约400字；</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教学设计：课程特点、教学过程、线上情况、总体考核、教学互动。支撑涵盖：学术成果师生图片、教学环境师生互动、学院排名平台功能、成绩数据学时评价、平台答疑QQ微信等。时长约2-3分钟，大约500字；</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教学效果：教学情况、成绩对比、评教排名、教学创新、教学特色。支撑涵盖：学生获奖情况展示、两期成绩比对数据、学生评教学院评教、教学改革内容创新、两性一度课程特色等。时长约2分钟，大约400字。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教师准备工作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仿宋_GB2312" w:hAnsi="仿宋_GB2312" w:eastAsia="仿宋_GB2312" w:cs="仿宋_GB2312"/>
          <w:color w:val="auto"/>
        </w:rPr>
      </w:pPr>
      <w:r>
        <w:rPr>
          <w:rFonts w:hint="eastAsia" w:ascii="仿宋_GB2312" w:hAnsi="仿宋_GB2312" w:eastAsia="仿宋_GB2312" w:cs="仿宋_GB2312"/>
          <w:b/>
          <w:bCs/>
          <w:color w:val="auto"/>
          <w:sz w:val="24"/>
          <w:szCs w:val="24"/>
          <w:lang w:val="en-US" w:eastAsia="zh-CN"/>
        </w:rPr>
        <w:t>教学设计：</w:t>
      </w:r>
      <w:r>
        <w:rPr>
          <w:rFonts w:hint="eastAsia" w:ascii="仿宋_GB2312" w:hAnsi="仿宋_GB2312" w:eastAsia="仿宋_GB2312" w:cs="仿宋_GB2312"/>
          <w:color w:val="auto"/>
          <w:sz w:val="24"/>
          <w:szCs w:val="24"/>
          <w:lang w:val="en-US" w:eastAsia="zh-CN"/>
        </w:rPr>
        <w:t>说课PPT、说课稿、相关教学资源（图片、视频等）、服装道具等。</w:t>
      </w:r>
    </w:p>
  </w:endnote>
  <w:endnote w:id="1">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jc w:val="both"/>
        <w:textAlignment w:val="auto"/>
        <w:rPr>
          <w:rFonts w:hint="eastAsia" w:ascii="仿宋_GB2312" w:hAnsi="仿宋_GB2312" w:eastAsia="仿宋_GB2312" w:cs="仿宋_GB2312"/>
          <w:b/>
          <w:bCs/>
          <w:color w:val="auto"/>
          <w:sz w:val="24"/>
          <w:szCs w:val="24"/>
          <w:lang w:val="en-US" w:eastAsia="zh-CN"/>
        </w:rPr>
      </w:pPr>
      <w:r>
        <w:rPr>
          <w:rStyle w:val="12"/>
          <w:rFonts w:hint="eastAsia" w:ascii="仿宋_GB2312" w:hAnsi="仿宋_GB2312" w:eastAsia="仿宋_GB2312" w:cs="仿宋_GB2312"/>
          <w:color w:val="auto"/>
          <w:sz w:val="32"/>
          <w:szCs w:val="32"/>
        </w:rPr>
        <w:endnoteRef/>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二</w:t>
      </w:r>
      <w:r>
        <w:rPr>
          <w:rFonts w:hint="eastAsia" w:ascii="仿宋_GB2312" w:hAnsi="仿宋_GB2312" w:eastAsia="仿宋_GB2312" w:cs="仿宋_GB2312"/>
          <w:color w:val="auto"/>
          <w:lang w:eastAsia="zh-CN"/>
        </w:rPr>
        <w:t>）</w:t>
      </w:r>
      <w:r>
        <w:rPr>
          <w:rFonts w:hint="eastAsia" w:ascii="仿宋_GB2312" w:hAnsi="仿宋_GB2312" w:eastAsia="仿宋_GB2312" w:cs="仿宋_GB2312"/>
          <w:b/>
          <w:bCs/>
          <w:color w:val="auto"/>
          <w:sz w:val="24"/>
          <w:szCs w:val="24"/>
          <w:lang w:val="en-US" w:eastAsia="zh-CN"/>
        </w:rPr>
        <w:t>课堂实录视频（横版）</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2" w:firstLineChars="200"/>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课堂实录视频基本要求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（1）视频时长：至少40分钟；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（2）画面要求：教师必须出境，要有学生的镜头；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（3）课程信息：视频中须标注教师姓名、单位；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（4）技术要求：分辨率720P及以上，MP4格式，图像清晰稳定，声音清楚。</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2" w:firstLineChars="200"/>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教师准备工作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教学设计：</w:t>
      </w:r>
      <w:r>
        <w:rPr>
          <w:rFonts w:hint="eastAsia" w:ascii="仿宋_GB2312" w:hAnsi="仿宋_GB2312" w:eastAsia="仿宋_GB2312" w:cs="仿宋_GB2312"/>
          <w:color w:val="auto"/>
          <w:sz w:val="24"/>
          <w:szCs w:val="24"/>
          <w:lang w:val="en-US" w:eastAsia="zh-CN"/>
        </w:rPr>
        <w:t>上课PPT、教学场地、服装道具等。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both"/>
        <w:textAlignment w:val="auto"/>
        <w:rPr>
          <w:rFonts w:hint="eastAsia" w:ascii="仿宋_GB2312" w:hAnsi="仿宋_GB2312" w:eastAsia="仿宋_GB2312" w:cs="仿宋_GB2312"/>
          <w:color w:val="auto"/>
          <w:sz w:val="24"/>
          <w:szCs w:val="24"/>
          <w:lang w:val="en-US" w:eastAsia="zh-CN"/>
        </w:rPr>
      </w:pPr>
    </w:p>
  </w:endnote>
  <w:endnote w:id="2">
    <w:p>
      <w:pPr>
        <w:pStyle w:val="3"/>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hint="eastAsia" w:eastAsia="宋体"/>
          <w:b/>
          <w:bCs/>
          <w:sz w:val="24"/>
          <w:szCs w:val="24"/>
          <w:lang w:eastAsia="zh-CN"/>
        </w:rPr>
      </w:pPr>
      <w:r>
        <w:rPr>
          <w:rStyle w:val="12"/>
          <w:rFonts w:hint="eastAsia" w:ascii="仿宋_GB2312" w:hAnsi="仿宋_GB2312" w:eastAsia="仿宋_GB2312" w:cs="仿宋_GB2312"/>
          <w:b/>
          <w:bCs/>
          <w:sz w:val="32"/>
          <w:szCs w:val="32"/>
        </w:rPr>
        <w:endnoteRef/>
      </w:r>
      <w:r>
        <w:rPr>
          <w:rFonts w:hint="eastAsia" w:ascii="仿宋_GB2312" w:hAnsi="仿宋_GB2312" w:eastAsia="仿宋_GB2312" w:cs="仿宋_GB2312"/>
          <w:b/>
          <w:bCs/>
          <w:sz w:val="32"/>
          <w:szCs w:val="32"/>
        </w:rPr>
        <w:t xml:space="preserve"> </w:t>
      </w:r>
      <w:r>
        <w:rPr>
          <w:rFonts w:hint="eastAsia"/>
          <w:b/>
          <w:bCs/>
          <w:sz w:val="24"/>
          <w:szCs w:val="24"/>
        </w:rPr>
        <w:t>立项期间教师综合评价</w:t>
      </w:r>
    </w:p>
    <w:p>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此次提供的两方</w:t>
      </w:r>
      <w:r>
        <w:rPr>
          <w:rFonts w:hint="eastAsia" w:ascii="仿宋_GB2312" w:hAnsi="仿宋_GB2312" w:eastAsia="仿宋_GB2312" w:cs="仿宋_GB2312"/>
          <w:sz w:val="24"/>
          <w:szCs w:val="24"/>
        </w:rPr>
        <w:t>评价标准包含教学态度、教学内容、教学方法、教学能力、教学效果等方面。将督导、学生评价成绩按照权重计算之后相加得出课堂教学质量最后评定等级，即优秀（≥90）、良好（80—89）、中等（70—79）、合格（60—69）、不合格（＜60）。</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EA114"/>
    <w:multiLevelType w:val="singleLevel"/>
    <w:tmpl w:val="960EA114"/>
    <w:lvl w:ilvl="0" w:tentative="0">
      <w:start w:val="1"/>
      <w:numFmt w:val="decimal"/>
      <w:lvlText w:val="%1."/>
      <w:lvlJc w:val="left"/>
      <w:pPr>
        <w:ind w:left="425" w:hanging="425"/>
      </w:pPr>
      <w:rPr>
        <w:rFonts w:hint="default"/>
      </w:rPr>
    </w:lvl>
  </w:abstractNum>
  <w:abstractNum w:abstractNumId="1">
    <w:nsid w:val="9A9A2729"/>
    <w:multiLevelType w:val="singleLevel"/>
    <w:tmpl w:val="9A9A2729"/>
    <w:lvl w:ilvl="0" w:tentative="0">
      <w:start w:val="2"/>
      <w:numFmt w:val="decimal"/>
      <w:suff w:val="nothing"/>
      <w:lvlText w:val="（%1）"/>
      <w:lvlJc w:val="left"/>
    </w:lvl>
  </w:abstractNum>
  <w:abstractNum w:abstractNumId="2">
    <w:nsid w:val="C961E5F3"/>
    <w:multiLevelType w:val="singleLevel"/>
    <w:tmpl w:val="C961E5F3"/>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endnotePr>
    <w:numFmt w:val="decimalEnclosedCircleChinese"/>
    <w:endnote w:id="6"/>
    <w:endnote w:id="7"/>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lNzE5YTkxOTU4N2NmN2NlN2Y3ZmM2YTJhNjgwYTEifQ=="/>
  </w:docVars>
  <w:rsids>
    <w:rsidRoot w:val="00C12D0A"/>
    <w:rsid w:val="00023399"/>
    <w:rsid w:val="00031934"/>
    <w:rsid w:val="000446D0"/>
    <w:rsid w:val="000461BF"/>
    <w:rsid w:val="000668DF"/>
    <w:rsid w:val="00066E48"/>
    <w:rsid w:val="000829AB"/>
    <w:rsid w:val="000859CE"/>
    <w:rsid w:val="000876CD"/>
    <w:rsid w:val="0009017C"/>
    <w:rsid w:val="000B745B"/>
    <w:rsid w:val="000C48B7"/>
    <w:rsid w:val="000E6E6A"/>
    <w:rsid w:val="000F52CE"/>
    <w:rsid w:val="000F7767"/>
    <w:rsid w:val="00123E5D"/>
    <w:rsid w:val="00145966"/>
    <w:rsid w:val="00165319"/>
    <w:rsid w:val="00172E78"/>
    <w:rsid w:val="0019138A"/>
    <w:rsid w:val="001A009F"/>
    <w:rsid w:val="001E7716"/>
    <w:rsid w:val="00201878"/>
    <w:rsid w:val="0021523A"/>
    <w:rsid w:val="00215891"/>
    <w:rsid w:val="00222EB4"/>
    <w:rsid w:val="002476F3"/>
    <w:rsid w:val="00261C4E"/>
    <w:rsid w:val="00266951"/>
    <w:rsid w:val="00266D8B"/>
    <w:rsid w:val="00291637"/>
    <w:rsid w:val="002921E9"/>
    <w:rsid w:val="00295FE5"/>
    <w:rsid w:val="002B1363"/>
    <w:rsid w:val="002C5151"/>
    <w:rsid w:val="002D3063"/>
    <w:rsid w:val="002D4175"/>
    <w:rsid w:val="0032172D"/>
    <w:rsid w:val="003532E7"/>
    <w:rsid w:val="003605FD"/>
    <w:rsid w:val="00362414"/>
    <w:rsid w:val="00375869"/>
    <w:rsid w:val="00376BB1"/>
    <w:rsid w:val="00392433"/>
    <w:rsid w:val="0039720E"/>
    <w:rsid w:val="003A4080"/>
    <w:rsid w:val="003B2593"/>
    <w:rsid w:val="003B4BAC"/>
    <w:rsid w:val="003E0F54"/>
    <w:rsid w:val="003F0E99"/>
    <w:rsid w:val="00402AF5"/>
    <w:rsid w:val="004242C6"/>
    <w:rsid w:val="00424970"/>
    <w:rsid w:val="0043036F"/>
    <w:rsid w:val="00457477"/>
    <w:rsid w:val="00472559"/>
    <w:rsid w:val="0047757A"/>
    <w:rsid w:val="00481E01"/>
    <w:rsid w:val="0048244B"/>
    <w:rsid w:val="00492ACA"/>
    <w:rsid w:val="004B1BFF"/>
    <w:rsid w:val="004C497F"/>
    <w:rsid w:val="004C51B8"/>
    <w:rsid w:val="00504635"/>
    <w:rsid w:val="005204AD"/>
    <w:rsid w:val="00534F5B"/>
    <w:rsid w:val="0055014F"/>
    <w:rsid w:val="00554EFA"/>
    <w:rsid w:val="00557B2C"/>
    <w:rsid w:val="00561EC5"/>
    <w:rsid w:val="00570C40"/>
    <w:rsid w:val="005A2CDB"/>
    <w:rsid w:val="005A510B"/>
    <w:rsid w:val="005C43F0"/>
    <w:rsid w:val="005D75D7"/>
    <w:rsid w:val="006001BB"/>
    <w:rsid w:val="00611947"/>
    <w:rsid w:val="00644ED2"/>
    <w:rsid w:val="006523BA"/>
    <w:rsid w:val="00654348"/>
    <w:rsid w:val="006609B9"/>
    <w:rsid w:val="006644C1"/>
    <w:rsid w:val="00664EFA"/>
    <w:rsid w:val="006A5512"/>
    <w:rsid w:val="006B6D1F"/>
    <w:rsid w:val="006C4B4F"/>
    <w:rsid w:val="006C68E3"/>
    <w:rsid w:val="006E4EE7"/>
    <w:rsid w:val="00704D15"/>
    <w:rsid w:val="00707FE2"/>
    <w:rsid w:val="00713A5C"/>
    <w:rsid w:val="0074693B"/>
    <w:rsid w:val="00751F8E"/>
    <w:rsid w:val="007540C1"/>
    <w:rsid w:val="00794D16"/>
    <w:rsid w:val="007B21FD"/>
    <w:rsid w:val="007C3BD9"/>
    <w:rsid w:val="007D0D58"/>
    <w:rsid w:val="007D0DAF"/>
    <w:rsid w:val="007D357F"/>
    <w:rsid w:val="007D58F1"/>
    <w:rsid w:val="007F7A98"/>
    <w:rsid w:val="00824D32"/>
    <w:rsid w:val="00834BC3"/>
    <w:rsid w:val="008569C7"/>
    <w:rsid w:val="00873767"/>
    <w:rsid w:val="008969D6"/>
    <w:rsid w:val="00896F9F"/>
    <w:rsid w:val="008A3CC9"/>
    <w:rsid w:val="008C1743"/>
    <w:rsid w:val="008C4A48"/>
    <w:rsid w:val="009049D8"/>
    <w:rsid w:val="00926DB5"/>
    <w:rsid w:val="00931E8E"/>
    <w:rsid w:val="009364BA"/>
    <w:rsid w:val="009535BA"/>
    <w:rsid w:val="0096210E"/>
    <w:rsid w:val="00980340"/>
    <w:rsid w:val="009A5F25"/>
    <w:rsid w:val="009B08DF"/>
    <w:rsid w:val="009B3CB8"/>
    <w:rsid w:val="009B7A95"/>
    <w:rsid w:val="009E2769"/>
    <w:rsid w:val="009F252E"/>
    <w:rsid w:val="009F2FC7"/>
    <w:rsid w:val="009F3B5D"/>
    <w:rsid w:val="00A13868"/>
    <w:rsid w:val="00A2767A"/>
    <w:rsid w:val="00A3242E"/>
    <w:rsid w:val="00A364BE"/>
    <w:rsid w:val="00A6009C"/>
    <w:rsid w:val="00A82F15"/>
    <w:rsid w:val="00AA000F"/>
    <w:rsid w:val="00AB20EB"/>
    <w:rsid w:val="00AB6235"/>
    <w:rsid w:val="00AD741A"/>
    <w:rsid w:val="00AE3090"/>
    <w:rsid w:val="00AE4E5E"/>
    <w:rsid w:val="00B00BD6"/>
    <w:rsid w:val="00B128C9"/>
    <w:rsid w:val="00B20CDF"/>
    <w:rsid w:val="00B3126C"/>
    <w:rsid w:val="00B36597"/>
    <w:rsid w:val="00B3675E"/>
    <w:rsid w:val="00B55D98"/>
    <w:rsid w:val="00B9740B"/>
    <w:rsid w:val="00B9742F"/>
    <w:rsid w:val="00BA1A55"/>
    <w:rsid w:val="00BB5CBA"/>
    <w:rsid w:val="00BC4E03"/>
    <w:rsid w:val="00C12D0A"/>
    <w:rsid w:val="00C1458C"/>
    <w:rsid w:val="00C53082"/>
    <w:rsid w:val="00C6510B"/>
    <w:rsid w:val="00C65EC8"/>
    <w:rsid w:val="00C82651"/>
    <w:rsid w:val="00CB0133"/>
    <w:rsid w:val="00CB6475"/>
    <w:rsid w:val="00CF2AFE"/>
    <w:rsid w:val="00D03DC3"/>
    <w:rsid w:val="00D215E4"/>
    <w:rsid w:val="00D337F8"/>
    <w:rsid w:val="00D4235B"/>
    <w:rsid w:val="00D45CB2"/>
    <w:rsid w:val="00D77708"/>
    <w:rsid w:val="00D96061"/>
    <w:rsid w:val="00DE6011"/>
    <w:rsid w:val="00DF22CA"/>
    <w:rsid w:val="00E006CA"/>
    <w:rsid w:val="00E224B0"/>
    <w:rsid w:val="00E31CE5"/>
    <w:rsid w:val="00E46AD2"/>
    <w:rsid w:val="00E6466E"/>
    <w:rsid w:val="00E74620"/>
    <w:rsid w:val="00E86839"/>
    <w:rsid w:val="00E96642"/>
    <w:rsid w:val="00EC3670"/>
    <w:rsid w:val="00ED0FC6"/>
    <w:rsid w:val="00F4103E"/>
    <w:rsid w:val="00F456EB"/>
    <w:rsid w:val="00F64A40"/>
    <w:rsid w:val="00F70ED1"/>
    <w:rsid w:val="00F87405"/>
    <w:rsid w:val="00F923FC"/>
    <w:rsid w:val="00F9617D"/>
    <w:rsid w:val="00FC66BB"/>
    <w:rsid w:val="00FD18B3"/>
    <w:rsid w:val="00FD202D"/>
    <w:rsid w:val="0100390C"/>
    <w:rsid w:val="01154B38"/>
    <w:rsid w:val="01253372"/>
    <w:rsid w:val="0128111C"/>
    <w:rsid w:val="016A5229"/>
    <w:rsid w:val="01770CC4"/>
    <w:rsid w:val="01830099"/>
    <w:rsid w:val="01AE5F86"/>
    <w:rsid w:val="01AF5332"/>
    <w:rsid w:val="01C42B8B"/>
    <w:rsid w:val="01C506B1"/>
    <w:rsid w:val="01C7267B"/>
    <w:rsid w:val="01D32DCE"/>
    <w:rsid w:val="01DF5C17"/>
    <w:rsid w:val="022F1EF4"/>
    <w:rsid w:val="023C4E17"/>
    <w:rsid w:val="028B2D9A"/>
    <w:rsid w:val="02906F11"/>
    <w:rsid w:val="02954528"/>
    <w:rsid w:val="02987B74"/>
    <w:rsid w:val="02D212D8"/>
    <w:rsid w:val="02DF7FF9"/>
    <w:rsid w:val="032400A8"/>
    <w:rsid w:val="03327FC8"/>
    <w:rsid w:val="03563CB7"/>
    <w:rsid w:val="036354AF"/>
    <w:rsid w:val="03661A20"/>
    <w:rsid w:val="0388380D"/>
    <w:rsid w:val="03936CB9"/>
    <w:rsid w:val="03987479"/>
    <w:rsid w:val="03A762C0"/>
    <w:rsid w:val="03B44E81"/>
    <w:rsid w:val="03BA367F"/>
    <w:rsid w:val="03CB0D24"/>
    <w:rsid w:val="03E56DE9"/>
    <w:rsid w:val="040A2CF3"/>
    <w:rsid w:val="040C0F71"/>
    <w:rsid w:val="04331C25"/>
    <w:rsid w:val="04542823"/>
    <w:rsid w:val="045B70AB"/>
    <w:rsid w:val="046D7562"/>
    <w:rsid w:val="04722D72"/>
    <w:rsid w:val="047F3CB9"/>
    <w:rsid w:val="048D195A"/>
    <w:rsid w:val="0490144A"/>
    <w:rsid w:val="04926E40"/>
    <w:rsid w:val="04A44EF6"/>
    <w:rsid w:val="04DA26C6"/>
    <w:rsid w:val="04EE6171"/>
    <w:rsid w:val="05185470"/>
    <w:rsid w:val="052851DF"/>
    <w:rsid w:val="0534627A"/>
    <w:rsid w:val="054B597E"/>
    <w:rsid w:val="058D14E6"/>
    <w:rsid w:val="05A50F26"/>
    <w:rsid w:val="05E94191"/>
    <w:rsid w:val="05EE467B"/>
    <w:rsid w:val="06046B53"/>
    <w:rsid w:val="060A128E"/>
    <w:rsid w:val="06165C4B"/>
    <w:rsid w:val="061D7C91"/>
    <w:rsid w:val="06255BC2"/>
    <w:rsid w:val="062C6F51"/>
    <w:rsid w:val="06314567"/>
    <w:rsid w:val="0636392C"/>
    <w:rsid w:val="068055AE"/>
    <w:rsid w:val="0687687D"/>
    <w:rsid w:val="069E4BF1"/>
    <w:rsid w:val="06A116ED"/>
    <w:rsid w:val="06A2668B"/>
    <w:rsid w:val="06A6763B"/>
    <w:rsid w:val="06D849E3"/>
    <w:rsid w:val="06E12BC0"/>
    <w:rsid w:val="07322345"/>
    <w:rsid w:val="074A1D85"/>
    <w:rsid w:val="074A3B33"/>
    <w:rsid w:val="07625992"/>
    <w:rsid w:val="07754928"/>
    <w:rsid w:val="07844D18"/>
    <w:rsid w:val="07AF1BE8"/>
    <w:rsid w:val="07B216D8"/>
    <w:rsid w:val="07BB67DE"/>
    <w:rsid w:val="07C136C9"/>
    <w:rsid w:val="07CA6A21"/>
    <w:rsid w:val="07CC324F"/>
    <w:rsid w:val="07CE5C95"/>
    <w:rsid w:val="07EA2C20"/>
    <w:rsid w:val="07ED0962"/>
    <w:rsid w:val="08037F70"/>
    <w:rsid w:val="081303C8"/>
    <w:rsid w:val="08371D13"/>
    <w:rsid w:val="08415A8A"/>
    <w:rsid w:val="08420CAE"/>
    <w:rsid w:val="08437B8D"/>
    <w:rsid w:val="08471CD1"/>
    <w:rsid w:val="08536A17"/>
    <w:rsid w:val="08601792"/>
    <w:rsid w:val="08602EE2"/>
    <w:rsid w:val="0870581B"/>
    <w:rsid w:val="087251E8"/>
    <w:rsid w:val="088766C0"/>
    <w:rsid w:val="089732B9"/>
    <w:rsid w:val="0898267C"/>
    <w:rsid w:val="08D51B22"/>
    <w:rsid w:val="08F20979"/>
    <w:rsid w:val="08F55D20"/>
    <w:rsid w:val="08F95D1B"/>
    <w:rsid w:val="08FF1FBA"/>
    <w:rsid w:val="0902043D"/>
    <w:rsid w:val="0910732E"/>
    <w:rsid w:val="09491849"/>
    <w:rsid w:val="094B1DE4"/>
    <w:rsid w:val="09874ED6"/>
    <w:rsid w:val="09992B4F"/>
    <w:rsid w:val="099B68C7"/>
    <w:rsid w:val="09AC118D"/>
    <w:rsid w:val="09B01C47"/>
    <w:rsid w:val="09B17C4A"/>
    <w:rsid w:val="09BE25B6"/>
    <w:rsid w:val="09ED1621"/>
    <w:rsid w:val="0A157CFC"/>
    <w:rsid w:val="0A466107"/>
    <w:rsid w:val="0A5B6057"/>
    <w:rsid w:val="0A816677"/>
    <w:rsid w:val="0A93759F"/>
    <w:rsid w:val="0A981059"/>
    <w:rsid w:val="0AA03A6A"/>
    <w:rsid w:val="0AB063A2"/>
    <w:rsid w:val="0ACB4F8A"/>
    <w:rsid w:val="0ADF4592"/>
    <w:rsid w:val="0AEB7501"/>
    <w:rsid w:val="0AF02C43"/>
    <w:rsid w:val="0B136931"/>
    <w:rsid w:val="0B1C3A38"/>
    <w:rsid w:val="0B293A5F"/>
    <w:rsid w:val="0B372620"/>
    <w:rsid w:val="0B93537C"/>
    <w:rsid w:val="0B995089"/>
    <w:rsid w:val="0BA17A99"/>
    <w:rsid w:val="0BB73761"/>
    <w:rsid w:val="0BBE4AEF"/>
    <w:rsid w:val="0C0B2B8F"/>
    <w:rsid w:val="0C0B585A"/>
    <w:rsid w:val="0C1741FF"/>
    <w:rsid w:val="0C1C35C4"/>
    <w:rsid w:val="0C37084A"/>
    <w:rsid w:val="0C4126BA"/>
    <w:rsid w:val="0C5D417E"/>
    <w:rsid w:val="0C6E02C3"/>
    <w:rsid w:val="0C741652"/>
    <w:rsid w:val="0C7775D4"/>
    <w:rsid w:val="0C860B1B"/>
    <w:rsid w:val="0C871385"/>
    <w:rsid w:val="0C923886"/>
    <w:rsid w:val="0CB3217A"/>
    <w:rsid w:val="0CD242DF"/>
    <w:rsid w:val="0CD93263"/>
    <w:rsid w:val="0CFA3905"/>
    <w:rsid w:val="0D15073F"/>
    <w:rsid w:val="0D3130BF"/>
    <w:rsid w:val="0D4019B3"/>
    <w:rsid w:val="0D444B80"/>
    <w:rsid w:val="0D4A5F0F"/>
    <w:rsid w:val="0D5541BD"/>
    <w:rsid w:val="0D75742F"/>
    <w:rsid w:val="0D8458C4"/>
    <w:rsid w:val="0D8B27AF"/>
    <w:rsid w:val="0D9F625A"/>
    <w:rsid w:val="0DAE2941"/>
    <w:rsid w:val="0DB77A48"/>
    <w:rsid w:val="0DC45D45"/>
    <w:rsid w:val="0DD1743B"/>
    <w:rsid w:val="0DD429F7"/>
    <w:rsid w:val="0DE1042A"/>
    <w:rsid w:val="0DF76096"/>
    <w:rsid w:val="0E02178F"/>
    <w:rsid w:val="0E2A646C"/>
    <w:rsid w:val="0E2B5D40"/>
    <w:rsid w:val="0E3966AF"/>
    <w:rsid w:val="0EA224A6"/>
    <w:rsid w:val="0EC5465C"/>
    <w:rsid w:val="0ED4462A"/>
    <w:rsid w:val="0ED96FBA"/>
    <w:rsid w:val="0EDB32C2"/>
    <w:rsid w:val="0EEA1757"/>
    <w:rsid w:val="0EF10D38"/>
    <w:rsid w:val="0F0740B7"/>
    <w:rsid w:val="0F16079E"/>
    <w:rsid w:val="0F56503F"/>
    <w:rsid w:val="0F5A4B2F"/>
    <w:rsid w:val="0F7A6F7F"/>
    <w:rsid w:val="0F8B2F3A"/>
    <w:rsid w:val="0FC30926"/>
    <w:rsid w:val="0FE663C2"/>
    <w:rsid w:val="0FFC66BE"/>
    <w:rsid w:val="10120F66"/>
    <w:rsid w:val="10357C97"/>
    <w:rsid w:val="106043C7"/>
    <w:rsid w:val="106A2B50"/>
    <w:rsid w:val="10784632"/>
    <w:rsid w:val="108C51BC"/>
    <w:rsid w:val="108D0840"/>
    <w:rsid w:val="108F25B6"/>
    <w:rsid w:val="109E6C9D"/>
    <w:rsid w:val="10A02A15"/>
    <w:rsid w:val="10B36C33"/>
    <w:rsid w:val="10BD593C"/>
    <w:rsid w:val="10CB5260"/>
    <w:rsid w:val="10EC7A09"/>
    <w:rsid w:val="10F8055F"/>
    <w:rsid w:val="11160F29"/>
    <w:rsid w:val="11202678"/>
    <w:rsid w:val="11203B56"/>
    <w:rsid w:val="11395B80"/>
    <w:rsid w:val="11477335"/>
    <w:rsid w:val="114903E3"/>
    <w:rsid w:val="114915B8"/>
    <w:rsid w:val="114E421F"/>
    <w:rsid w:val="11560F83"/>
    <w:rsid w:val="117D4B05"/>
    <w:rsid w:val="11836490"/>
    <w:rsid w:val="11A02A7B"/>
    <w:rsid w:val="11A26319"/>
    <w:rsid w:val="11A77DD3"/>
    <w:rsid w:val="11BA18B5"/>
    <w:rsid w:val="121D01E9"/>
    <w:rsid w:val="12243FC0"/>
    <w:rsid w:val="12266F4A"/>
    <w:rsid w:val="124949E7"/>
    <w:rsid w:val="127652B8"/>
    <w:rsid w:val="127F665A"/>
    <w:rsid w:val="12953DA1"/>
    <w:rsid w:val="12961F0E"/>
    <w:rsid w:val="12A25DCE"/>
    <w:rsid w:val="12AB0D4C"/>
    <w:rsid w:val="12B40B92"/>
    <w:rsid w:val="12C02EFB"/>
    <w:rsid w:val="12C66037"/>
    <w:rsid w:val="12E94B27"/>
    <w:rsid w:val="12F86B39"/>
    <w:rsid w:val="13160D6D"/>
    <w:rsid w:val="13301BEA"/>
    <w:rsid w:val="134F7FF4"/>
    <w:rsid w:val="13503144"/>
    <w:rsid w:val="13887245"/>
    <w:rsid w:val="138A175B"/>
    <w:rsid w:val="13985C26"/>
    <w:rsid w:val="13AD4C59"/>
    <w:rsid w:val="13E76BAD"/>
    <w:rsid w:val="13FD1F2D"/>
    <w:rsid w:val="14225B51"/>
    <w:rsid w:val="14333BA0"/>
    <w:rsid w:val="146F2E2A"/>
    <w:rsid w:val="14740441"/>
    <w:rsid w:val="14750F88"/>
    <w:rsid w:val="14982ED6"/>
    <w:rsid w:val="149F2FE4"/>
    <w:rsid w:val="14B940BA"/>
    <w:rsid w:val="14BC5944"/>
    <w:rsid w:val="14BF323B"/>
    <w:rsid w:val="14D42C8D"/>
    <w:rsid w:val="14F52C04"/>
    <w:rsid w:val="153B2D0D"/>
    <w:rsid w:val="15403BB8"/>
    <w:rsid w:val="154A11A2"/>
    <w:rsid w:val="158148CA"/>
    <w:rsid w:val="1585667E"/>
    <w:rsid w:val="15981F0D"/>
    <w:rsid w:val="15AA7E92"/>
    <w:rsid w:val="15C40F54"/>
    <w:rsid w:val="15D66ED9"/>
    <w:rsid w:val="15D81A45"/>
    <w:rsid w:val="15F551FE"/>
    <w:rsid w:val="16093E12"/>
    <w:rsid w:val="16113A6D"/>
    <w:rsid w:val="161B48EC"/>
    <w:rsid w:val="161D082E"/>
    <w:rsid w:val="16685D83"/>
    <w:rsid w:val="167C35DD"/>
    <w:rsid w:val="169F1079"/>
    <w:rsid w:val="16E15B36"/>
    <w:rsid w:val="16EF1433"/>
    <w:rsid w:val="170A31B1"/>
    <w:rsid w:val="17132E53"/>
    <w:rsid w:val="17171557"/>
    <w:rsid w:val="17237EFC"/>
    <w:rsid w:val="174F0CF1"/>
    <w:rsid w:val="17681DB3"/>
    <w:rsid w:val="1768590F"/>
    <w:rsid w:val="1776002C"/>
    <w:rsid w:val="177E15D6"/>
    <w:rsid w:val="17914E66"/>
    <w:rsid w:val="179E57D5"/>
    <w:rsid w:val="17A728DB"/>
    <w:rsid w:val="17A80401"/>
    <w:rsid w:val="17C278F6"/>
    <w:rsid w:val="17CF19B8"/>
    <w:rsid w:val="17F67419"/>
    <w:rsid w:val="181451A4"/>
    <w:rsid w:val="183D0B4A"/>
    <w:rsid w:val="185145F5"/>
    <w:rsid w:val="185A5EAF"/>
    <w:rsid w:val="18695DE3"/>
    <w:rsid w:val="18A8690B"/>
    <w:rsid w:val="18FF4051"/>
    <w:rsid w:val="19025ADC"/>
    <w:rsid w:val="191C4C03"/>
    <w:rsid w:val="193208CA"/>
    <w:rsid w:val="1934225B"/>
    <w:rsid w:val="196900E6"/>
    <w:rsid w:val="196C4155"/>
    <w:rsid w:val="19706CFD"/>
    <w:rsid w:val="19831126"/>
    <w:rsid w:val="19A075E2"/>
    <w:rsid w:val="19A846E9"/>
    <w:rsid w:val="19DC4392"/>
    <w:rsid w:val="19DE635C"/>
    <w:rsid w:val="19F53DD2"/>
    <w:rsid w:val="1A1B79FB"/>
    <w:rsid w:val="1A1D6E85"/>
    <w:rsid w:val="1A3366A8"/>
    <w:rsid w:val="1A5B79AD"/>
    <w:rsid w:val="1A654388"/>
    <w:rsid w:val="1A670100"/>
    <w:rsid w:val="1A6920CA"/>
    <w:rsid w:val="1A756FEC"/>
    <w:rsid w:val="1A76686C"/>
    <w:rsid w:val="1A930EF5"/>
    <w:rsid w:val="1A9734DB"/>
    <w:rsid w:val="1AA94BBC"/>
    <w:rsid w:val="1AB058BC"/>
    <w:rsid w:val="1ACE4623"/>
    <w:rsid w:val="1AEB0D31"/>
    <w:rsid w:val="1B156CCA"/>
    <w:rsid w:val="1B45126E"/>
    <w:rsid w:val="1B4D72F6"/>
    <w:rsid w:val="1B6B1E72"/>
    <w:rsid w:val="1BCD3FDD"/>
    <w:rsid w:val="1BD73063"/>
    <w:rsid w:val="1C116575"/>
    <w:rsid w:val="1C24274C"/>
    <w:rsid w:val="1C784846"/>
    <w:rsid w:val="1C98389B"/>
    <w:rsid w:val="1C99656B"/>
    <w:rsid w:val="1C9B51B0"/>
    <w:rsid w:val="1CA53161"/>
    <w:rsid w:val="1CB82E95"/>
    <w:rsid w:val="1D047E88"/>
    <w:rsid w:val="1D0F050B"/>
    <w:rsid w:val="1D300C7D"/>
    <w:rsid w:val="1D365C2A"/>
    <w:rsid w:val="1D4B4CDD"/>
    <w:rsid w:val="1D4D5CD3"/>
    <w:rsid w:val="1D882867"/>
    <w:rsid w:val="1D927B8A"/>
    <w:rsid w:val="1D9C6312"/>
    <w:rsid w:val="1D9F5E03"/>
    <w:rsid w:val="1DBC4C07"/>
    <w:rsid w:val="1DC00253"/>
    <w:rsid w:val="1DE026A3"/>
    <w:rsid w:val="1DEF0612"/>
    <w:rsid w:val="1E114F52"/>
    <w:rsid w:val="1E28600C"/>
    <w:rsid w:val="1E3649B9"/>
    <w:rsid w:val="1E3B1FCF"/>
    <w:rsid w:val="1E512419"/>
    <w:rsid w:val="1E890F8D"/>
    <w:rsid w:val="1EAC6A29"/>
    <w:rsid w:val="1EB1403F"/>
    <w:rsid w:val="1EC57C9C"/>
    <w:rsid w:val="1ECE134E"/>
    <w:rsid w:val="1EEC5ECB"/>
    <w:rsid w:val="1EF108E0"/>
    <w:rsid w:val="1F357303"/>
    <w:rsid w:val="1F4E7AE0"/>
    <w:rsid w:val="1F69491A"/>
    <w:rsid w:val="1F7C63FB"/>
    <w:rsid w:val="1F891D47"/>
    <w:rsid w:val="1F903C55"/>
    <w:rsid w:val="1F985EC1"/>
    <w:rsid w:val="1FC41B50"/>
    <w:rsid w:val="1FD004F5"/>
    <w:rsid w:val="1FDE70B6"/>
    <w:rsid w:val="1FE50445"/>
    <w:rsid w:val="1FE8583F"/>
    <w:rsid w:val="200A3A07"/>
    <w:rsid w:val="20142AD8"/>
    <w:rsid w:val="201C35AB"/>
    <w:rsid w:val="2027280B"/>
    <w:rsid w:val="20390790"/>
    <w:rsid w:val="204F3B10"/>
    <w:rsid w:val="2059498F"/>
    <w:rsid w:val="20611216"/>
    <w:rsid w:val="206C46C2"/>
    <w:rsid w:val="20796DDF"/>
    <w:rsid w:val="20BE763B"/>
    <w:rsid w:val="20C75D9C"/>
    <w:rsid w:val="20CA13E8"/>
    <w:rsid w:val="214747E7"/>
    <w:rsid w:val="216435EB"/>
    <w:rsid w:val="21B24356"/>
    <w:rsid w:val="21BC51D5"/>
    <w:rsid w:val="21D50045"/>
    <w:rsid w:val="21DE339D"/>
    <w:rsid w:val="21F726B1"/>
    <w:rsid w:val="220C0B15"/>
    <w:rsid w:val="22482F0D"/>
    <w:rsid w:val="224C47AB"/>
    <w:rsid w:val="22576CAC"/>
    <w:rsid w:val="22623FCE"/>
    <w:rsid w:val="22626DC4"/>
    <w:rsid w:val="22743D02"/>
    <w:rsid w:val="228133C5"/>
    <w:rsid w:val="22AE0FC2"/>
    <w:rsid w:val="22C407E5"/>
    <w:rsid w:val="22D5228D"/>
    <w:rsid w:val="23005595"/>
    <w:rsid w:val="235B70A0"/>
    <w:rsid w:val="236769B7"/>
    <w:rsid w:val="23736A88"/>
    <w:rsid w:val="237B69CA"/>
    <w:rsid w:val="23963804"/>
    <w:rsid w:val="239A7F90"/>
    <w:rsid w:val="23B73EA6"/>
    <w:rsid w:val="23BA3996"/>
    <w:rsid w:val="23C12F77"/>
    <w:rsid w:val="240864B0"/>
    <w:rsid w:val="242157C3"/>
    <w:rsid w:val="243C3EB6"/>
    <w:rsid w:val="2443573A"/>
    <w:rsid w:val="24570095"/>
    <w:rsid w:val="245C4A4D"/>
    <w:rsid w:val="24653902"/>
    <w:rsid w:val="24681644"/>
    <w:rsid w:val="24D5231A"/>
    <w:rsid w:val="24D70AA7"/>
    <w:rsid w:val="24E104D7"/>
    <w:rsid w:val="24E31223"/>
    <w:rsid w:val="24ED7B29"/>
    <w:rsid w:val="250E5D48"/>
    <w:rsid w:val="250F7D12"/>
    <w:rsid w:val="25127F75"/>
    <w:rsid w:val="252235A1"/>
    <w:rsid w:val="25284930"/>
    <w:rsid w:val="2533755C"/>
    <w:rsid w:val="254E4396"/>
    <w:rsid w:val="2561056D"/>
    <w:rsid w:val="257162D7"/>
    <w:rsid w:val="257C1EB5"/>
    <w:rsid w:val="25A55F80"/>
    <w:rsid w:val="25A77F4A"/>
    <w:rsid w:val="25BA7C7E"/>
    <w:rsid w:val="25BB0F40"/>
    <w:rsid w:val="25BC3250"/>
    <w:rsid w:val="25BD151C"/>
    <w:rsid w:val="25DA5423"/>
    <w:rsid w:val="25DF1492"/>
    <w:rsid w:val="25FF1B34"/>
    <w:rsid w:val="260D5FFF"/>
    <w:rsid w:val="261B6962"/>
    <w:rsid w:val="26211AAB"/>
    <w:rsid w:val="263537A8"/>
    <w:rsid w:val="26543C2E"/>
    <w:rsid w:val="2657371E"/>
    <w:rsid w:val="2670658E"/>
    <w:rsid w:val="26AC62F2"/>
    <w:rsid w:val="26B91CE3"/>
    <w:rsid w:val="26BE19EF"/>
    <w:rsid w:val="26D62895"/>
    <w:rsid w:val="26FC7E22"/>
    <w:rsid w:val="27102155"/>
    <w:rsid w:val="27196C26"/>
    <w:rsid w:val="2742617D"/>
    <w:rsid w:val="274F43F6"/>
    <w:rsid w:val="275B2A8B"/>
    <w:rsid w:val="276E2ACE"/>
    <w:rsid w:val="279F35CF"/>
    <w:rsid w:val="27F07987"/>
    <w:rsid w:val="27F531EF"/>
    <w:rsid w:val="281F201A"/>
    <w:rsid w:val="28213FE4"/>
    <w:rsid w:val="28724840"/>
    <w:rsid w:val="2874680A"/>
    <w:rsid w:val="287E37D0"/>
    <w:rsid w:val="287F6F5C"/>
    <w:rsid w:val="28940C5A"/>
    <w:rsid w:val="28C055AB"/>
    <w:rsid w:val="28EC45F2"/>
    <w:rsid w:val="28FE4325"/>
    <w:rsid w:val="29015BC3"/>
    <w:rsid w:val="290721DB"/>
    <w:rsid w:val="290D6316"/>
    <w:rsid w:val="29140E73"/>
    <w:rsid w:val="29385A89"/>
    <w:rsid w:val="2953641F"/>
    <w:rsid w:val="29A24CB1"/>
    <w:rsid w:val="29A719C6"/>
    <w:rsid w:val="29C2718B"/>
    <w:rsid w:val="29C3128B"/>
    <w:rsid w:val="29F319B0"/>
    <w:rsid w:val="2A336250"/>
    <w:rsid w:val="2A495A74"/>
    <w:rsid w:val="2A66694D"/>
    <w:rsid w:val="2A900FAD"/>
    <w:rsid w:val="2AA97A4D"/>
    <w:rsid w:val="2ABE1FBE"/>
    <w:rsid w:val="2AF21C68"/>
    <w:rsid w:val="2AFC6642"/>
    <w:rsid w:val="2B073965"/>
    <w:rsid w:val="2B3B53BD"/>
    <w:rsid w:val="2B4C1378"/>
    <w:rsid w:val="2B8D4F35"/>
    <w:rsid w:val="2BCC4267"/>
    <w:rsid w:val="2BD559B4"/>
    <w:rsid w:val="2BD63337"/>
    <w:rsid w:val="2BE041B6"/>
    <w:rsid w:val="2BE07D12"/>
    <w:rsid w:val="2BFB166B"/>
    <w:rsid w:val="2C1520B2"/>
    <w:rsid w:val="2C471B3F"/>
    <w:rsid w:val="2C4C35F9"/>
    <w:rsid w:val="2C701096"/>
    <w:rsid w:val="2C9A0379"/>
    <w:rsid w:val="2CB43679"/>
    <w:rsid w:val="2CE61358"/>
    <w:rsid w:val="2CF03F85"/>
    <w:rsid w:val="2CF27CFD"/>
    <w:rsid w:val="2CF930A7"/>
    <w:rsid w:val="2D0A29B7"/>
    <w:rsid w:val="2D12214D"/>
    <w:rsid w:val="2D4F514F"/>
    <w:rsid w:val="2D6F57F1"/>
    <w:rsid w:val="2D990AC0"/>
    <w:rsid w:val="2D9E6A47"/>
    <w:rsid w:val="2DA57465"/>
    <w:rsid w:val="2DBB05C0"/>
    <w:rsid w:val="2DC86F57"/>
    <w:rsid w:val="2DD14DA7"/>
    <w:rsid w:val="2DE03FF9"/>
    <w:rsid w:val="2DEF5FC3"/>
    <w:rsid w:val="2DFE3D05"/>
    <w:rsid w:val="2E0423DE"/>
    <w:rsid w:val="2E0979F4"/>
    <w:rsid w:val="2E0E6DB8"/>
    <w:rsid w:val="2E1E04CF"/>
    <w:rsid w:val="2E402CEA"/>
    <w:rsid w:val="2E56250D"/>
    <w:rsid w:val="2E8500BF"/>
    <w:rsid w:val="2EBA2A9C"/>
    <w:rsid w:val="2EBC6814"/>
    <w:rsid w:val="2ECC04D6"/>
    <w:rsid w:val="2ECF7558"/>
    <w:rsid w:val="2EFC3A3F"/>
    <w:rsid w:val="2F321966"/>
    <w:rsid w:val="2F3740ED"/>
    <w:rsid w:val="2F3825AA"/>
    <w:rsid w:val="2F3E547B"/>
    <w:rsid w:val="2F407730"/>
    <w:rsid w:val="2F6B3D97"/>
    <w:rsid w:val="2F807AE1"/>
    <w:rsid w:val="2F8310E0"/>
    <w:rsid w:val="2F8929C8"/>
    <w:rsid w:val="2F936C13"/>
    <w:rsid w:val="2FCB2164"/>
    <w:rsid w:val="30110DE2"/>
    <w:rsid w:val="301F34FF"/>
    <w:rsid w:val="302503E9"/>
    <w:rsid w:val="30393270"/>
    <w:rsid w:val="3050190A"/>
    <w:rsid w:val="30536D05"/>
    <w:rsid w:val="306233EC"/>
    <w:rsid w:val="3062519A"/>
    <w:rsid w:val="3069477A"/>
    <w:rsid w:val="3075311F"/>
    <w:rsid w:val="308511BC"/>
    <w:rsid w:val="30C82F03"/>
    <w:rsid w:val="30D140CD"/>
    <w:rsid w:val="30D81900"/>
    <w:rsid w:val="30F8092C"/>
    <w:rsid w:val="31152A06"/>
    <w:rsid w:val="312132A7"/>
    <w:rsid w:val="314D5E4A"/>
    <w:rsid w:val="314E571E"/>
    <w:rsid w:val="31603C9F"/>
    <w:rsid w:val="316732B1"/>
    <w:rsid w:val="316B2774"/>
    <w:rsid w:val="318F1FBE"/>
    <w:rsid w:val="319B6BB5"/>
    <w:rsid w:val="319C60F2"/>
    <w:rsid w:val="31A16195"/>
    <w:rsid w:val="31AF440F"/>
    <w:rsid w:val="31BA43F4"/>
    <w:rsid w:val="31CC4FC0"/>
    <w:rsid w:val="31D976DD"/>
    <w:rsid w:val="321D568F"/>
    <w:rsid w:val="325E7BE3"/>
    <w:rsid w:val="32650F71"/>
    <w:rsid w:val="32717916"/>
    <w:rsid w:val="32764F2C"/>
    <w:rsid w:val="32827D75"/>
    <w:rsid w:val="32847649"/>
    <w:rsid w:val="329A50BF"/>
    <w:rsid w:val="329B1CFC"/>
    <w:rsid w:val="32B0720F"/>
    <w:rsid w:val="32C4213C"/>
    <w:rsid w:val="32D47594"/>
    <w:rsid w:val="32FE5026"/>
    <w:rsid w:val="33196975"/>
    <w:rsid w:val="33205539"/>
    <w:rsid w:val="33383CDC"/>
    <w:rsid w:val="334707A8"/>
    <w:rsid w:val="33557288"/>
    <w:rsid w:val="33723946"/>
    <w:rsid w:val="33775400"/>
    <w:rsid w:val="338455BF"/>
    <w:rsid w:val="338D077F"/>
    <w:rsid w:val="33B2468A"/>
    <w:rsid w:val="33DE3382"/>
    <w:rsid w:val="340541A5"/>
    <w:rsid w:val="3411315F"/>
    <w:rsid w:val="341E1D1F"/>
    <w:rsid w:val="346D3686"/>
    <w:rsid w:val="349D3B39"/>
    <w:rsid w:val="34A75871"/>
    <w:rsid w:val="34C75F13"/>
    <w:rsid w:val="34EC3BCC"/>
    <w:rsid w:val="34F52A80"/>
    <w:rsid w:val="35044A71"/>
    <w:rsid w:val="350D601C"/>
    <w:rsid w:val="35101668"/>
    <w:rsid w:val="35114F26"/>
    <w:rsid w:val="35156C7E"/>
    <w:rsid w:val="351F7AFD"/>
    <w:rsid w:val="3529272A"/>
    <w:rsid w:val="353A6015"/>
    <w:rsid w:val="355A28E3"/>
    <w:rsid w:val="356E45E1"/>
    <w:rsid w:val="35731BF7"/>
    <w:rsid w:val="35A46254"/>
    <w:rsid w:val="35AB75E3"/>
    <w:rsid w:val="35B73DF2"/>
    <w:rsid w:val="35BC359E"/>
    <w:rsid w:val="35EB5C31"/>
    <w:rsid w:val="36260A17"/>
    <w:rsid w:val="36301896"/>
    <w:rsid w:val="36323860"/>
    <w:rsid w:val="367250E2"/>
    <w:rsid w:val="369D165D"/>
    <w:rsid w:val="36AA789A"/>
    <w:rsid w:val="36DF5AEE"/>
    <w:rsid w:val="36F17277"/>
    <w:rsid w:val="37144D14"/>
    <w:rsid w:val="3779796E"/>
    <w:rsid w:val="378C1ED5"/>
    <w:rsid w:val="37AE6F16"/>
    <w:rsid w:val="37ED5C91"/>
    <w:rsid w:val="37F0752F"/>
    <w:rsid w:val="380B6117"/>
    <w:rsid w:val="381F1BC2"/>
    <w:rsid w:val="38481119"/>
    <w:rsid w:val="388303A3"/>
    <w:rsid w:val="388A1731"/>
    <w:rsid w:val="388E7474"/>
    <w:rsid w:val="38C359C6"/>
    <w:rsid w:val="39235C19"/>
    <w:rsid w:val="393F216E"/>
    <w:rsid w:val="394D7F24"/>
    <w:rsid w:val="395563A6"/>
    <w:rsid w:val="396140F4"/>
    <w:rsid w:val="396145A4"/>
    <w:rsid w:val="39820FA3"/>
    <w:rsid w:val="39AE1450"/>
    <w:rsid w:val="39B73E49"/>
    <w:rsid w:val="39DC7D6B"/>
    <w:rsid w:val="39F01A68"/>
    <w:rsid w:val="3A064DE8"/>
    <w:rsid w:val="3A086DB2"/>
    <w:rsid w:val="3A1A0893"/>
    <w:rsid w:val="3A2B6F44"/>
    <w:rsid w:val="3A3E0A25"/>
    <w:rsid w:val="3A8F2034"/>
    <w:rsid w:val="3A914FF9"/>
    <w:rsid w:val="3AAD2378"/>
    <w:rsid w:val="3AC16F61"/>
    <w:rsid w:val="3ACD1DA9"/>
    <w:rsid w:val="3AD4594E"/>
    <w:rsid w:val="3AEF1D20"/>
    <w:rsid w:val="3B091033"/>
    <w:rsid w:val="3B3140E6"/>
    <w:rsid w:val="3B464036"/>
    <w:rsid w:val="3B4A33FA"/>
    <w:rsid w:val="3B547416"/>
    <w:rsid w:val="3B8561E0"/>
    <w:rsid w:val="3BA945C4"/>
    <w:rsid w:val="3C433F3F"/>
    <w:rsid w:val="3C897A22"/>
    <w:rsid w:val="3C9C7C85"/>
    <w:rsid w:val="3CB054DF"/>
    <w:rsid w:val="3CB45D1C"/>
    <w:rsid w:val="3CB72D11"/>
    <w:rsid w:val="3CBA3E7C"/>
    <w:rsid w:val="3CCA2A44"/>
    <w:rsid w:val="3CED04E1"/>
    <w:rsid w:val="3CF278A5"/>
    <w:rsid w:val="3D000214"/>
    <w:rsid w:val="3D0208F9"/>
    <w:rsid w:val="3D1B6DFC"/>
    <w:rsid w:val="3D251A29"/>
    <w:rsid w:val="3D3659E4"/>
    <w:rsid w:val="3D583BAC"/>
    <w:rsid w:val="3D8175A7"/>
    <w:rsid w:val="3D8449A1"/>
    <w:rsid w:val="3D9170BE"/>
    <w:rsid w:val="3DAE1A1E"/>
    <w:rsid w:val="3DBE32B1"/>
    <w:rsid w:val="3DD11BB1"/>
    <w:rsid w:val="3DF338D5"/>
    <w:rsid w:val="3E047890"/>
    <w:rsid w:val="3E1E5A6F"/>
    <w:rsid w:val="3E1F291C"/>
    <w:rsid w:val="3EA51073"/>
    <w:rsid w:val="3ED85255"/>
    <w:rsid w:val="3ED96F6F"/>
    <w:rsid w:val="3EF773F5"/>
    <w:rsid w:val="3EFE4C27"/>
    <w:rsid w:val="3F122481"/>
    <w:rsid w:val="3F3109A9"/>
    <w:rsid w:val="3F3D5750"/>
    <w:rsid w:val="3F544847"/>
    <w:rsid w:val="3F5860E5"/>
    <w:rsid w:val="3F6C18DC"/>
    <w:rsid w:val="3F8718F0"/>
    <w:rsid w:val="3FAE3F57"/>
    <w:rsid w:val="3FCA42CF"/>
    <w:rsid w:val="3FEF631E"/>
    <w:rsid w:val="3FF51B86"/>
    <w:rsid w:val="40181D19"/>
    <w:rsid w:val="401C0740"/>
    <w:rsid w:val="40580367"/>
    <w:rsid w:val="40612931"/>
    <w:rsid w:val="408B6047"/>
    <w:rsid w:val="409273D5"/>
    <w:rsid w:val="40A35A86"/>
    <w:rsid w:val="40A47108"/>
    <w:rsid w:val="40CD2B03"/>
    <w:rsid w:val="40DC7A15"/>
    <w:rsid w:val="410E46E1"/>
    <w:rsid w:val="41285F8B"/>
    <w:rsid w:val="416A2100"/>
    <w:rsid w:val="41782A6F"/>
    <w:rsid w:val="41792343"/>
    <w:rsid w:val="417D62D7"/>
    <w:rsid w:val="4182569C"/>
    <w:rsid w:val="41850CE8"/>
    <w:rsid w:val="41A01FC6"/>
    <w:rsid w:val="41A25D3E"/>
    <w:rsid w:val="41BD0482"/>
    <w:rsid w:val="41C47AD3"/>
    <w:rsid w:val="41E40104"/>
    <w:rsid w:val="42034F7C"/>
    <w:rsid w:val="4227174A"/>
    <w:rsid w:val="42417305"/>
    <w:rsid w:val="42426BD9"/>
    <w:rsid w:val="4262462A"/>
    <w:rsid w:val="427C658F"/>
    <w:rsid w:val="427D5E63"/>
    <w:rsid w:val="429C453B"/>
    <w:rsid w:val="429F227D"/>
    <w:rsid w:val="42AE0712"/>
    <w:rsid w:val="42B267E6"/>
    <w:rsid w:val="42D261AF"/>
    <w:rsid w:val="42D31F27"/>
    <w:rsid w:val="42D33CD5"/>
    <w:rsid w:val="42E12F80"/>
    <w:rsid w:val="42E934F8"/>
    <w:rsid w:val="42FD4FA4"/>
    <w:rsid w:val="430B346F"/>
    <w:rsid w:val="430B7913"/>
    <w:rsid w:val="432804C5"/>
    <w:rsid w:val="432D7889"/>
    <w:rsid w:val="43432C09"/>
    <w:rsid w:val="434846C3"/>
    <w:rsid w:val="4360031A"/>
    <w:rsid w:val="43770BD0"/>
    <w:rsid w:val="437F3F43"/>
    <w:rsid w:val="43BB6C43"/>
    <w:rsid w:val="43D61CCF"/>
    <w:rsid w:val="43DE2931"/>
    <w:rsid w:val="440305EA"/>
    <w:rsid w:val="44191BBB"/>
    <w:rsid w:val="442D2D6E"/>
    <w:rsid w:val="443469F5"/>
    <w:rsid w:val="443F5AC6"/>
    <w:rsid w:val="4453331F"/>
    <w:rsid w:val="44627A06"/>
    <w:rsid w:val="44735770"/>
    <w:rsid w:val="447D65EE"/>
    <w:rsid w:val="448E25A9"/>
    <w:rsid w:val="44AD0C81"/>
    <w:rsid w:val="44C45FCB"/>
    <w:rsid w:val="44C71029"/>
    <w:rsid w:val="44CC498D"/>
    <w:rsid w:val="44FF5CFF"/>
    <w:rsid w:val="45062258"/>
    <w:rsid w:val="45097E82"/>
    <w:rsid w:val="451E1B7F"/>
    <w:rsid w:val="45264590"/>
    <w:rsid w:val="45344EFF"/>
    <w:rsid w:val="45372C41"/>
    <w:rsid w:val="4540113C"/>
    <w:rsid w:val="454809AA"/>
    <w:rsid w:val="4550785F"/>
    <w:rsid w:val="455147FE"/>
    <w:rsid w:val="45615CC4"/>
    <w:rsid w:val="456C54E3"/>
    <w:rsid w:val="45A100BA"/>
    <w:rsid w:val="45B7168C"/>
    <w:rsid w:val="45BA3F42"/>
    <w:rsid w:val="45CD187F"/>
    <w:rsid w:val="4602677C"/>
    <w:rsid w:val="46081EE8"/>
    <w:rsid w:val="465D316A"/>
    <w:rsid w:val="466435C2"/>
    <w:rsid w:val="466510E8"/>
    <w:rsid w:val="4665558C"/>
    <w:rsid w:val="46707214"/>
    <w:rsid w:val="46715CDF"/>
    <w:rsid w:val="46792EF0"/>
    <w:rsid w:val="46896058"/>
    <w:rsid w:val="46A66ED1"/>
    <w:rsid w:val="46C33434"/>
    <w:rsid w:val="46C91677"/>
    <w:rsid w:val="46C93D6D"/>
    <w:rsid w:val="46DF70EC"/>
    <w:rsid w:val="46EE37D3"/>
    <w:rsid w:val="46EE5581"/>
    <w:rsid w:val="46FC1A4C"/>
    <w:rsid w:val="473531B0"/>
    <w:rsid w:val="474D4056"/>
    <w:rsid w:val="4760647F"/>
    <w:rsid w:val="4770033C"/>
    <w:rsid w:val="47743CD8"/>
    <w:rsid w:val="477D7E68"/>
    <w:rsid w:val="47835CCA"/>
    <w:rsid w:val="479253E2"/>
    <w:rsid w:val="47A67C0A"/>
    <w:rsid w:val="47B916EB"/>
    <w:rsid w:val="47E0136E"/>
    <w:rsid w:val="480354DB"/>
    <w:rsid w:val="480F755D"/>
    <w:rsid w:val="48247721"/>
    <w:rsid w:val="482E20D9"/>
    <w:rsid w:val="485633DE"/>
    <w:rsid w:val="4858482D"/>
    <w:rsid w:val="48677399"/>
    <w:rsid w:val="48742308"/>
    <w:rsid w:val="487A3570"/>
    <w:rsid w:val="488937B4"/>
    <w:rsid w:val="48A516A1"/>
    <w:rsid w:val="48AE6D76"/>
    <w:rsid w:val="48CE11C6"/>
    <w:rsid w:val="48F0738F"/>
    <w:rsid w:val="49016A01"/>
    <w:rsid w:val="49385C0C"/>
    <w:rsid w:val="49417BEA"/>
    <w:rsid w:val="4967221A"/>
    <w:rsid w:val="4970227E"/>
    <w:rsid w:val="499A72FA"/>
    <w:rsid w:val="49A81A17"/>
    <w:rsid w:val="49AD34D2"/>
    <w:rsid w:val="49AE2CAC"/>
    <w:rsid w:val="49D767A1"/>
    <w:rsid w:val="49EB7B56"/>
    <w:rsid w:val="4A0F661A"/>
    <w:rsid w:val="4A1470B0"/>
    <w:rsid w:val="4A183041"/>
    <w:rsid w:val="4A3034AF"/>
    <w:rsid w:val="4A69389D"/>
    <w:rsid w:val="4A835FE1"/>
    <w:rsid w:val="4A9156CF"/>
    <w:rsid w:val="4AAD140F"/>
    <w:rsid w:val="4ABD14F2"/>
    <w:rsid w:val="4AF40C36"/>
    <w:rsid w:val="4B9805B5"/>
    <w:rsid w:val="4B9C1A50"/>
    <w:rsid w:val="4B9E7576"/>
    <w:rsid w:val="4BB94A3F"/>
    <w:rsid w:val="4BC25F69"/>
    <w:rsid w:val="4BC66ACD"/>
    <w:rsid w:val="4BF136C5"/>
    <w:rsid w:val="4C0A201F"/>
    <w:rsid w:val="4C327CBE"/>
    <w:rsid w:val="4C3677AE"/>
    <w:rsid w:val="4C4243A5"/>
    <w:rsid w:val="4C5D42DF"/>
    <w:rsid w:val="4C650094"/>
    <w:rsid w:val="4C7D739B"/>
    <w:rsid w:val="4C8F5111"/>
    <w:rsid w:val="4CA72EAE"/>
    <w:rsid w:val="4CB66B41"/>
    <w:rsid w:val="4CC0351C"/>
    <w:rsid w:val="4CC052CA"/>
    <w:rsid w:val="4CC748AA"/>
    <w:rsid w:val="4CD40D75"/>
    <w:rsid w:val="4CD97E11"/>
    <w:rsid w:val="4CDD7C2A"/>
    <w:rsid w:val="4CED38DE"/>
    <w:rsid w:val="4CFB27A6"/>
    <w:rsid w:val="4D384C13"/>
    <w:rsid w:val="4D9A1FBF"/>
    <w:rsid w:val="4DA10F2C"/>
    <w:rsid w:val="4DC60843"/>
    <w:rsid w:val="4DD23507"/>
    <w:rsid w:val="4DFD4424"/>
    <w:rsid w:val="4E192EE4"/>
    <w:rsid w:val="4E1F4272"/>
    <w:rsid w:val="4E3046D1"/>
    <w:rsid w:val="4E600B13"/>
    <w:rsid w:val="4E7520E4"/>
    <w:rsid w:val="4E8011B5"/>
    <w:rsid w:val="4E962786"/>
    <w:rsid w:val="4EA11F9B"/>
    <w:rsid w:val="4EA330F5"/>
    <w:rsid w:val="4EB470B0"/>
    <w:rsid w:val="4EE075AA"/>
    <w:rsid w:val="4EEE25C2"/>
    <w:rsid w:val="4EF676C9"/>
    <w:rsid w:val="4EFA46BE"/>
    <w:rsid w:val="4EFF657E"/>
    <w:rsid w:val="4F053468"/>
    <w:rsid w:val="4F0C2A48"/>
    <w:rsid w:val="4F133DD7"/>
    <w:rsid w:val="4F1C102E"/>
    <w:rsid w:val="4F2C30EB"/>
    <w:rsid w:val="4F345934"/>
    <w:rsid w:val="4F3836AC"/>
    <w:rsid w:val="4F560168"/>
    <w:rsid w:val="4F5C39D0"/>
    <w:rsid w:val="4F960564"/>
    <w:rsid w:val="4F960B1C"/>
    <w:rsid w:val="4F996537"/>
    <w:rsid w:val="4FBA06F6"/>
    <w:rsid w:val="4FC43323"/>
    <w:rsid w:val="4FD95020"/>
    <w:rsid w:val="501000CF"/>
    <w:rsid w:val="5042188F"/>
    <w:rsid w:val="50582293"/>
    <w:rsid w:val="505E3F6A"/>
    <w:rsid w:val="507C3BFE"/>
    <w:rsid w:val="50920ED6"/>
    <w:rsid w:val="509C604E"/>
    <w:rsid w:val="50C85FB7"/>
    <w:rsid w:val="50E956CD"/>
    <w:rsid w:val="50F47C38"/>
    <w:rsid w:val="510460CD"/>
    <w:rsid w:val="510F05CE"/>
    <w:rsid w:val="51165E00"/>
    <w:rsid w:val="513A1AEF"/>
    <w:rsid w:val="514849D2"/>
    <w:rsid w:val="514E10F6"/>
    <w:rsid w:val="515A6C2E"/>
    <w:rsid w:val="516B08FF"/>
    <w:rsid w:val="51F5055F"/>
    <w:rsid w:val="520E0886"/>
    <w:rsid w:val="521A1CAB"/>
    <w:rsid w:val="521D4F6D"/>
    <w:rsid w:val="5237602E"/>
    <w:rsid w:val="5244074B"/>
    <w:rsid w:val="525070F0"/>
    <w:rsid w:val="5253373D"/>
    <w:rsid w:val="525C3CE7"/>
    <w:rsid w:val="52707792"/>
    <w:rsid w:val="528C45CC"/>
    <w:rsid w:val="52C11D74"/>
    <w:rsid w:val="52C83EC7"/>
    <w:rsid w:val="52CA50F4"/>
    <w:rsid w:val="52CA6EA2"/>
    <w:rsid w:val="52EF6909"/>
    <w:rsid w:val="53127F92"/>
    <w:rsid w:val="53184B6A"/>
    <w:rsid w:val="53191BD8"/>
    <w:rsid w:val="532A7941"/>
    <w:rsid w:val="53620E89"/>
    <w:rsid w:val="537F5871"/>
    <w:rsid w:val="53803A05"/>
    <w:rsid w:val="53951123"/>
    <w:rsid w:val="53AC47FA"/>
    <w:rsid w:val="53B360E8"/>
    <w:rsid w:val="53BA0CC5"/>
    <w:rsid w:val="53BD6A07"/>
    <w:rsid w:val="53C90F08"/>
    <w:rsid w:val="53CB1124"/>
    <w:rsid w:val="53F71F19"/>
    <w:rsid w:val="54095FA6"/>
    <w:rsid w:val="54160222"/>
    <w:rsid w:val="541A79B6"/>
    <w:rsid w:val="542E3461"/>
    <w:rsid w:val="54302D35"/>
    <w:rsid w:val="54817A35"/>
    <w:rsid w:val="54C96B57"/>
    <w:rsid w:val="55144405"/>
    <w:rsid w:val="55197C6D"/>
    <w:rsid w:val="55313209"/>
    <w:rsid w:val="55344AA7"/>
    <w:rsid w:val="5538781F"/>
    <w:rsid w:val="55551484"/>
    <w:rsid w:val="55562C6F"/>
    <w:rsid w:val="5563713A"/>
    <w:rsid w:val="557F21C6"/>
    <w:rsid w:val="55821CB6"/>
    <w:rsid w:val="55823A64"/>
    <w:rsid w:val="558A2919"/>
    <w:rsid w:val="558F1CDD"/>
    <w:rsid w:val="55A57753"/>
    <w:rsid w:val="55C63FB0"/>
    <w:rsid w:val="55C67DF5"/>
    <w:rsid w:val="55DA564E"/>
    <w:rsid w:val="55E02539"/>
    <w:rsid w:val="55F34962"/>
    <w:rsid w:val="55FF3307"/>
    <w:rsid w:val="561F48FD"/>
    <w:rsid w:val="56243BF4"/>
    <w:rsid w:val="5627460C"/>
    <w:rsid w:val="56345A16"/>
    <w:rsid w:val="563A7E9B"/>
    <w:rsid w:val="568E6439"/>
    <w:rsid w:val="569C6DA8"/>
    <w:rsid w:val="56AD7492"/>
    <w:rsid w:val="56D025AE"/>
    <w:rsid w:val="57076D59"/>
    <w:rsid w:val="570A1802"/>
    <w:rsid w:val="571903F8"/>
    <w:rsid w:val="573C6AB4"/>
    <w:rsid w:val="57437223"/>
    <w:rsid w:val="57914433"/>
    <w:rsid w:val="57A31A70"/>
    <w:rsid w:val="57BD0D84"/>
    <w:rsid w:val="57CF73C9"/>
    <w:rsid w:val="58006EC2"/>
    <w:rsid w:val="580249E9"/>
    <w:rsid w:val="580C5EFD"/>
    <w:rsid w:val="58136BF6"/>
    <w:rsid w:val="58150BC0"/>
    <w:rsid w:val="581B3CFC"/>
    <w:rsid w:val="58254B7B"/>
    <w:rsid w:val="58501BF8"/>
    <w:rsid w:val="58580AAD"/>
    <w:rsid w:val="58BC728D"/>
    <w:rsid w:val="58BF28DA"/>
    <w:rsid w:val="58C148A4"/>
    <w:rsid w:val="58C574B6"/>
    <w:rsid w:val="58FE588D"/>
    <w:rsid w:val="59080725"/>
    <w:rsid w:val="59117932"/>
    <w:rsid w:val="59282B75"/>
    <w:rsid w:val="5947124D"/>
    <w:rsid w:val="59505C28"/>
    <w:rsid w:val="59601C33"/>
    <w:rsid w:val="598558D1"/>
    <w:rsid w:val="59995821"/>
    <w:rsid w:val="59BE5287"/>
    <w:rsid w:val="59DE4FE1"/>
    <w:rsid w:val="59F44805"/>
    <w:rsid w:val="59FE7432"/>
    <w:rsid w:val="5A00764E"/>
    <w:rsid w:val="5A0C1B4F"/>
    <w:rsid w:val="5A232A98"/>
    <w:rsid w:val="5A2450EA"/>
    <w:rsid w:val="5A36306F"/>
    <w:rsid w:val="5A405C9C"/>
    <w:rsid w:val="5A563586"/>
    <w:rsid w:val="5A665EAB"/>
    <w:rsid w:val="5A690D4F"/>
    <w:rsid w:val="5A737E20"/>
    <w:rsid w:val="5A963B0E"/>
    <w:rsid w:val="5A9A1850"/>
    <w:rsid w:val="5AA955EF"/>
    <w:rsid w:val="5AAA319B"/>
    <w:rsid w:val="5AAE2C06"/>
    <w:rsid w:val="5AC62645"/>
    <w:rsid w:val="5AE64A95"/>
    <w:rsid w:val="5AFF16B3"/>
    <w:rsid w:val="5B092532"/>
    <w:rsid w:val="5B096DA4"/>
    <w:rsid w:val="5B1F1D55"/>
    <w:rsid w:val="5B2968E1"/>
    <w:rsid w:val="5B4B77BA"/>
    <w:rsid w:val="5B694D7F"/>
    <w:rsid w:val="5B94004E"/>
    <w:rsid w:val="5BA54009"/>
    <w:rsid w:val="5BAC183B"/>
    <w:rsid w:val="5BB24978"/>
    <w:rsid w:val="5BBB7CD0"/>
    <w:rsid w:val="5BBC21C5"/>
    <w:rsid w:val="5BC17817"/>
    <w:rsid w:val="5BC36B85"/>
    <w:rsid w:val="5BDB3ECE"/>
    <w:rsid w:val="5BE11D94"/>
    <w:rsid w:val="5C0F1DCA"/>
    <w:rsid w:val="5C3929A3"/>
    <w:rsid w:val="5C3F26AF"/>
    <w:rsid w:val="5C6A7000"/>
    <w:rsid w:val="5C761E49"/>
    <w:rsid w:val="5C844566"/>
    <w:rsid w:val="5C8E6295"/>
    <w:rsid w:val="5CAB25BA"/>
    <w:rsid w:val="5CC230C3"/>
    <w:rsid w:val="5CC916FE"/>
    <w:rsid w:val="5CE03DF2"/>
    <w:rsid w:val="5D0336DD"/>
    <w:rsid w:val="5D156F6C"/>
    <w:rsid w:val="5D253479"/>
    <w:rsid w:val="5D3A2E77"/>
    <w:rsid w:val="5D4A76BA"/>
    <w:rsid w:val="5D59154F"/>
    <w:rsid w:val="5D5977A1"/>
    <w:rsid w:val="5D80611C"/>
    <w:rsid w:val="5D883BE2"/>
    <w:rsid w:val="5D986B87"/>
    <w:rsid w:val="5DCF3C05"/>
    <w:rsid w:val="5DED09D2"/>
    <w:rsid w:val="5E00167E"/>
    <w:rsid w:val="5E021BE6"/>
    <w:rsid w:val="5E0314BA"/>
    <w:rsid w:val="5E473A9D"/>
    <w:rsid w:val="5E4A70E9"/>
    <w:rsid w:val="5EA20CD3"/>
    <w:rsid w:val="5EA44A4C"/>
    <w:rsid w:val="5EAE7678"/>
    <w:rsid w:val="5EAF519E"/>
    <w:rsid w:val="5ED54C05"/>
    <w:rsid w:val="5EDB5F93"/>
    <w:rsid w:val="5EE44712"/>
    <w:rsid w:val="5EFB03E4"/>
    <w:rsid w:val="5EFD215C"/>
    <w:rsid w:val="5F036A3E"/>
    <w:rsid w:val="5F0C25F1"/>
    <w:rsid w:val="5F29033F"/>
    <w:rsid w:val="5F426510"/>
    <w:rsid w:val="5F4A0C6E"/>
    <w:rsid w:val="5F5C0E82"/>
    <w:rsid w:val="5F64242D"/>
    <w:rsid w:val="5F7C1524"/>
    <w:rsid w:val="5FA40A7B"/>
    <w:rsid w:val="5FA77E3C"/>
    <w:rsid w:val="5FAA42E4"/>
    <w:rsid w:val="5FCB6008"/>
    <w:rsid w:val="5FCD7FD2"/>
    <w:rsid w:val="5FD2383A"/>
    <w:rsid w:val="5FD56E87"/>
    <w:rsid w:val="5FF53085"/>
    <w:rsid w:val="5FFE63DD"/>
    <w:rsid w:val="60116111"/>
    <w:rsid w:val="60340051"/>
    <w:rsid w:val="60457B68"/>
    <w:rsid w:val="605528AA"/>
    <w:rsid w:val="60785065"/>
    <w:rsid w:val="60824919"/>
    <w:rsid w:val="60841EC6"/>
    <w:rsid w:val="608D150F"/>
    <w:rsid w:val="60AD570E"/>
    <w:rsid w:val="60C70EC5"/>
    <w:rsid w:val="60C84FD1"/>
    <w:rsid w:val="60D84E80"/>
    <w:rsid w:val="60F872D1"/>
    <w:rsid w:val="61045C75"/>
    <w:rsid w:val="610A2B60"/>
    <w:rsid w:val="611834CF"/>
    <w:rsid w:val="612754C0"/>
    <w:rsid w:val="612956DC"/>
    <w:rsid w:val="612B1454"/>
    <w:rsid w:val="613D1187"/>
    <w:rsid w:val="614632BC"/>
    <w:rsid w:val="61497B2C"/>
    <w:rsid w:val="614B5652"/>
    <w:rsid w:val="61572249"/>
    <w:rsid w:val="61573FF7"/>
    <w:rsid w:val="61665FE8"/>
    <w:rsid w:val="61BB6AF3"/>
    <w:rsid w:val="61C6117D"/>
    <w:rsid w:val="6208709F"/>
    <w:rsid w:val="620B2EEF"/>
    <w:rsid w:val="620E444A"/>
    <w:rsid w:val="62336ED0"/>
    <w:rsid w:val="62347E94"/>
    <w:rsid w:val="623D7B12"/>
    <w:rsid w:val="624F4CCE"/>
    <w:rsid w:val="62601580"/>
    <w:rsid w:val="62712E97"/>
    <w:rsid w:val="629B7F14"/>
    <w:rsid w:val="62B15989"/>
    <w:rsid w:val="62F37D50"/>
    <w:rsid w:val="62FB30A8"/>
    <w:rsid w:val="63151667"/>
    <w:rsid w:val="63172E25"/>
    <w:rsid w:val="63273E9D"/>
    <w:rsid w:val="632779F9"/>
    <w:rsid w:val="633D721D"/>
    <w:rsid w:val="634D6CB0"/>
    <w:rsid w:val="63534C92"/>
    <w:rsid w:val="63626C83"/>
    <w:rsid w:val="63660521"/>
    <w:rsid w:val="63855DAE"/>
    <w:rsid w:val="638C3D00"/>
    <w:rsid w:val="63A6467D"/>
    <w:rsid w:val="63BE7D55"/>
    <w:rsid w:val="63C616CA"/>
    <w:rsid w:val="63CE4319"/>
    <w:rsid w:val="63CE60C7"/>
    <w:rsid w:val="640D4E41"/>
    <w:rsid w:val="64151F48"/>
    <w:rsid w:val="64287ECD"/>
    <w:rsid w:val="642F4DB7"/>
    <w:rsid w:val="6442051E"/>
    <w:rsid w:val="646F3406"/>
    <w:rsid w:val="64915A72"/>
    <w:rsid w:val="649317EA"/>
    <w:rsid w:val="64947310"/>
    <w:rsid w:val="64C71494"/>
    <w:rsid w:val="64D836A1"/>
    <w:rsid w:val="64FF0C2E"/>
    <w:rsid w:val="654B3E73"/>
    <w:rsid w:val="65905D2A"/>
    <w:rsid w:val="65C47781"/>
    <w:rsid w:val="65C7035D"/>
    <w:rsid w:val="65E816C2"/>
    <w:rsid w:val="65EB0886"/>
    <w:rsid w:val="65EE47FE"/>
    <w:rsid w:val="65F04A1A"/>
    <w:rsid w:val="65F544D4"/>
    <w:rsid w:val="65FF20B8"/>
    <w:rsid w:val="660356CA"/>
    <w:rsid w:val="6639016F"/>
    <w:rsid w:val="663D7F1C"/>
    <w:rsid w:val="663F32AC"/>
    <w:rsid w:val="665705F5"/>
    <w:rsid w:val="665A5DC5"/>
    <w:rsid w:val="667E2026"/>
    <w:rsid w:val="66A66497"/>
    <w:rsid w:val="66AF3F8D"/>
    <w:rsid w:val="66BA2932"/>
    <w:rsid w:val="66F127F8"/>
    <w:rsid w:val="66FC2F4B"/>
    <w:rsid w:val="67006EDF"/>
    <w:rsid w:val="67206C39"/>
    <w:rsid w:val="6721173E"/>
    <w:rsid w:val="67472418"/>
    <w:rsid w:val="674A1F08"/>
    <w:rsid w:val="677D5E3A"/>
    <w:rsid w:val="67A3675D"/>
    <w:rsid w:val="67A71109"/>
    <w:rsid w:val="67D6379C"/>
    <w:rsid w:val="67E67E83"/>
    <w:rsid w:val="67E73A45"/>
    <w:rsid w:val="67F00D02"/>
    <w:rsid w:val="680D76C2"/>
    <w:rsid w:val="681A544A"/>
    <w:rsid w:val="682E5386"/>
    <w:rsid w:val="685748DD"/>
    <w:rsid w:val="68582403"/>
    <w:rsid w:val="687833E7"/>
    <w:rsid w:val="68991648"/>
    <w:rsid w:val="689A0C6D"/>
    <w:rsid w:val="689C6793"/>
    <w:rsid w:val="68D91796"/>
    <w:rsid w:val="68F209A2"/>
    <w:rsid w:val="69036813"/>
    <w:rsid w:val="69112CDD"/>
    <w:rsid w:val="69191C04"/>
    <w:rsid w:val="69571563"/>
    <w:rsid w:val="69635503"/>
    <w:rsid w:val="697274F4"/>
    <w:rsid w:val="69935DE8"/>
    <w:rsid w:val="69EF1D7E"/>
    <w:rsid w:val="6A040F09"/>
    <w:rsid w:val="6A0E36C1"/>
    <w:rsid w:val="6A2904FB"/>
    <w:rsid w:val="6A503CD9"/>
    <w:rsid w:val="6A5D01A4"/>
    <w:rsid w:val="6A5F3F1C"/>
    <w:rsid w:val="6A624AAC"/>
    <w:rsid w:val="6A927E4E"/>
    <w:rsid w:val="6A9A6D03"/>
    <w:rsid w:val="6A9E191E"/>
    <w:rsid w:val="6AA81420"/>
    <w:rsid w:val="6AC50223"/>
    <w:rsid w:val="6AF40B09"/>
    <w:rsid w:val="6AF9611F"/>
    <w:rsid w:val="6B31351C"/>
    <w:rsid w:val="6B376C47"/>
    <w:rsid w:val="6B655563"/>
    <w:rsid w:val="6B715CB5"/>
    <w:rsid w:val="6B7B4D86"/>
    <w:rsid w:val="6B826114"/>
    <w:rsid w:val="6B96499B"/>
    <w:rsid w:val="6BAA605B"/>
    <w:rsid w:val="6BB16644"/>
    <w:rsid w:val="6BF121F9"/>
    <w:rsid w:val="6C184383"/>
    <w:rsid w:val="6C1A634D"/>
    <w:rsid w:val="6C1B4024"/>
    <w:rsid w:val="6C3F3982"/>
    <w:rsid w:val="6C3F5DB4"/>
    <w:rsid w:val="6C4B6506"/>
    <w:rsid w:val="6C963F34"/>
    <w:rsid w:val="6C9C4FB4"/>
    <w:rsid w:val="6CB73B9C"/>
    <w:rsid w:val="6CCA7D73"/>
    <w:rsid w:val="6D0A63C2"/>
    <w:rsid w:val="6D12171A"/>
    <w:rsid w:val="6D372F2F"/>
    <w:rsid w:val="6D4C0549"/>
    <w:rsid w:val="6D5B4AFA"/>
    <w:rsid w:val="6D5E2269"/>
    <w:rsid w:val="6D853C9A"/>
    <w:rsid w:val="6DB232CE"/>
    <w:rsid w:val="6DB35C00"/>
    <w:rsid w:val="6DCC0119"/>
    <w:rsid w:val="6DCF760B"/>
    <w:rsid w:val="6DE34514"/>
    <w:rsid w:val="6DF8446C"/>
    <w:rsid w:val="6DFB4CA4"/>
    <w:rsid w:val="6E1A6AD8"/>
    <w:rsid w:val="6E5A0C83"/>
    <w:rsid w:val="6E6A11B7"/>
    <w:rsid w:val="6E6C43BE"/>
    <w:rsid w:val="6E711FBB"/>
    <w:rsid w:val="6E8E6BB1"/>
    <w:rsid w:val="6EAE7221"/>
    <w:rsid w:val="6EB81E4D"/>
    <w:rsid w:val="6EE113A4"/>
    <w:rsid w:val="6F011A46"/>
    <w:rsid w:val="6F1057E5"/>
    <w:rsid w:val="6F12155D"/>
    <w:rsid w:val="6F307C36"/>
    <w:rsid w:val="6F3516F0"/>
    <w:rsid w:val="6F377216"/>
    <w:rsid w:val="6F571666"/>
    <w:rsid w:val="6F6C3363"/>
    <w:rsid w:val="6F914B78"/>
    <w:rsid w:val="6F971D9C"/>
    <w:rsid w:val="6F987829"/>
    <w:rsid w:val="6F9D2990"/>
    <w:rsid w:val="6FA04DC7"/>
    <w:rsid w:val="6FA523D2"/>
    <w:rsid w:val="6FBE16E5"/>
    <w:rsid w:val="6FC13BB5"/>
    <w:rsid w:val="6FC62348"/>
    <w:rsid w:val="6FC84312"/>
    <w:rsid w:val="6FE253D4"/>
    <w:rsid w:val="6FFD045F"/>
    <w:rsid w:val="700A0487"/>
    <w:rsid w:val="70117A67"/>
    <w:rsid w:val="70271038"/>
    <w:rsid w:val="703B0F88"/>
    <w:rsid w:val="70585696"/>
    <w:rsid w:val="70781894"/>
    <w:rsid w:val="708A15C7"/>
    <w:rsid w:val="7096731A"/>
    <w:rsid w:val="70A02B99"/>
    <w:rsid w:val="70BA1EAD"/>
    <w:rsid w:val="70BB1D85"/>
    <w:rsid w:val="70DC62C7"/>
    <w:rsid w:val="70DF526C"/>
    <w:rsid w:val="70DF7B65"/>
    <w:rsid w:val="70E92792"/>
    <w:rsid w:val="70F213F3"/>
    <w:rsid w:val="70F21646"/>
    <w:rsid w:val="70F96E79"/>
    <w:rsid w:val="711931AD"/>
    <w:rsid w:val="712E63F7"/>
    <w:rsid w:val="717B5AE0"/>
    <w:rsid w:val="717C53B4"/>
    <w:rsid w:val="719941B8"/>
    <w:rsid w:val="71AD1552"/>
    <w:rsid w:val="71C56D5B"/>
    <w:rsid w:val="71CD6543"/>
    <w:rsid w:val="71E82A49"/>
    <w:rsid w:val="72141A90"/>
    <w:rsid w:val="72203F91"/>
    <w:rsid w:val="724A2756"/>
    <w:rsid w:val="72603A1E"/>
    <w:rsid w:val="727918F3"/>
    <w:rsid w:val="727D3192"/>
    <w:rsid w:val="729A1F96"/>
    <w:rsid w:val="72C47013"/>
    <w:rsid w:val="72CC236B"/>
    <w:rsid w:val="72D642E7"/>
    <w:rsid w:val="72E15E16"/>
    <w:rsid w:val="72E54651"/>
    <w:rsid w:val="72FC49FE"/>
    <w:rsid w:val="73117D7E"/>
    <w:rsid w:val="731F06ED"/>
    <w:rsid w:val="732B52E4"/>
    <w:rsid w:val="73504D4A"/>
    <w:rsid w:val="7352575D"/>
    <w:rsid w:val="73724CC1"/>
    <w:rsid w:val="737547B1"/>
    <w:rsid w:val="739F552F"/>
    <w:rsid w:val="73A330CC"/>
    <w:rsid w:val="73B07597"/>
    <w:rsid w:val="73B13A3B"/>
    <w:rsid w:val="73DF1245"/>
    <w:rsid w:val="744D4DE6"/>
    <w:rsid w:val="745C735B"/>
    <w:rsid w:val="74732A9E"/>
    <w:rsid w:val="747B1953"/>
    <w:rsid w:val="74995873"/>
    <w:rsid w:val="74D07EF1"/>
    <w:rsid w:val="74DB0643"/>
    <w:rsid w:val="74E4399C"/>
    <w:rsid w:val="74F55BA9"/>
    <w:rsid w:val="74FA6D1C"/>
    <w:rsid w:val="75091655"/>
    <w:rsid w:val="75096F5F"/>
    <w:rsid w:val="751002ED"/>
    <w:rsid w:val="75137DDD"/>
    <w:rsid w:val="75144C02"/>
    <w:rsid w:val="75265D63"/>
    <w:rsid w:val="75483F2B"/>
    <w:rsid w:val="7557416E"/>
    <w:rsid w:val="75575F1C"/>
    <w:rsid w:val="7561323F"/>
    <w:rsid w:val="75713487"/>
    <w:rsid w:val="75790588"/>
    <w:rsid w:val="757F36C5"/>
    <w:rsid w:val="75994786"/>
    <w:rsid w:val="75A0385C"/>
    <w:rsid w:val="75C612F4"/>
    <w:rsid w:val="762304F4"/>
    <w:rsid w:val="763C33BD"/>
    <w:rsid w:val="7645046A"/>
    <w:rsid w:val="765608C9"/>
    <w:rsid w:val="7662726E"/>
    <w:rsid w:val="76685F07"/>
    <w:rsid w:val="766F54E7"/>
    <w:rsid w:val="766F7295"/>
    <w:rsid w:val="767E572A"/>
    <w:rsid w:val="767F34DC"/>
    <w:rsid w:val="768C6099"/>
    <w:rsid w:val="76957FF4"/>
    <w:rsid w:val="76B03283"/>
    <w:rsid w:val="76B178AE"/>
    <w:rsid w:val="76D4359C"/>
    <w:rsid w:val="76E539FB"/>
    <w:rsid w:val="76F105F2"/>
    <w:rsid w:val="7721775D"/>
    <w:rsid w:val="772B07D1"/>
    <w:rsid w:val="77400C32"/>
    <w:rsid w:val="77470D38"/>
    <w:rsid w:val="77560455"/>
    <w:rsid w:val="776E579F"/>
    <w:rsid w:val="778B00FF"/>
    <w:rsid w:val="77A94A29"/>
    <w:rsid w:val="77E27F2F"/>
    <w:rsid w:val="77F75794"/>
    <w:rsid w:val="77F9775E"/>
    <w:rsid w:val="7803238B"/>
    <w:rsid w:val="780862AB"/>
    <w:rsid w:val="781F6A91"/>
    <w:rsid w:val="78752C00"/>
    <w:rsid w:val="78926FC6"/>
    <w:rsid w:val="78B5341E"/>
    <w:rsid w:val="78BC0481"/>
    <w:rsid w:val="78EA70A7"/>
    <w:rsid w:val="78FB3062"/>
    <w:rsid w:val="79047E6E"/>
    <w:rsid w:val="792F0E14"/>
    <w:rsid w:val="79386064"/>
    <w:rsid w:val="793A1DDD"/>
    <w:rsid w:val="7952377C"/>
    <w:rsid w:val="799E629C"/>
    <w:rsid w:val="79BA2F1D"/>
    <w:rsid w:val="79F521A7"/>
    <w:rsid w:val="7A024076"/>
    <w:rsid w:val="7A0643B5"/>
    <w:rsid w:val="7A5642B0"/>
    <w:rsid w:val="7A9B3945"/>
    <w:rsid w:val="7AA21E38"/>
    <w:rsid w:val="7AA716F4"/>
    <w:rsid w:val="7AB7745D"/>
    <w:rsid w:val="7AC47C5E"/>
    <w:rsid w:val="7AD10617"/>
    <w:rsid w:val="7AFB559C"/>
    <w:rsid w:val="7B292109"/>
    <w:rsid w:val="7B3B1E3C"/>
    <w:rsid w:val="7B47023A"/>
    <w:rsid w:val="7B4F4554"/>
    <w:rsid w:val="7B564EC8"/>
    <w:rsid w:val="7B6843D3"/>
    <w:rsid w:val="7B883F4A"/>
    <w:rsid w:val="7B937ECA"/>
    <w:rsid w:val="7B9856C0"/>
    <w:rsid w:val="7B9F6D57"/>
    <w:rsid w:val="7BB3231A"/>
    <w:rsid w:val="7BCE0F02"/>
    <w:rsid w:val="7BCE4A5E"/>
    <w:rsid w:val="7BDC53CD"/>
    <w:rsid w:val="7BDF78F4"/>
    <w:rsid w:val="7C1D1542"/>
    <w:rsid w:val="7C224DAA"/>
    <w:rsid w:val="7C30396B"/>
    <w:rsid w:val="7C4877E4"/>
    <w:rsid w:val="7C652EFE"/>
    <w:rsid w:val="7C666881"/>
    <w:rsid w:val="7C7A4BE6"/>
    <w:rsid w:val="7C826CA9"/>
    <w:rsid w:val="7C95557C"/>
    <w:rsid w:val="7C9F63FA"/>
    <w:rsid w:val="7CAD0B17"/>
    <w:rsid w:val="7CAD4FBB"/>
    <w:rsid w:val="7CCC3693"/>
    <w:rsid w:val="7CCD11BA"/>
    <w:rsid w:val="7CD2057E"/>
    <w:rsid w:val="7CE4330E"/>
    <w:rsid w:val="7CE65DD7"/>
    <w:rsid w:val="7CF20C20"/>
    <w:rsid w:val="7D0B583E"/>
    <w:rsid w:val="7D234FB8"/>
    <w:rsid w:val="7D2863F0"/>
    <w:rsid w:val="7D364FB1"/>
    <w:rsid w:val="7D380D29"/>
    <w:rsid w:val="7D515947"/>
    <w:rsid w:val="7D6318DB"/>
    <w:rsid w:val="7D9602A8"/>
    <w:rsid w:val="7DAE4B47"/>
    <w:rsid w:val="7DB87774"/>
    <w:rsid w:val="7DBA0F4C"/>
    <w:rsid w:val="7DCE343B"/>
    <w:rsid w:val="7DCE51E9"/>
    <w:rsid w:val="7DD1451E"/>
    <w:rsid w:val="7DD16A88"/>
    <w:rsid w:val="7DDB24FD"/>
    <w:rsid w:val="7DE95B7F"/>
    <w:rsid w:val="7DF033B2"/>
    <w:rsid w:val="7DF951AF"/>
    <w:rsid w:val="7E026C41"/>
    <w:rsid w:val="7E094473"/>
    <w:rsid w:val="7E3F39F1"/>
    <w:rsid w:val="7E437985"/>
    <w:rsid w:val="7E4454AB"/>
    <w:rsid w:val="7E494870"/>
    <w:rsid w:val="7E573431"/>
    <w:rsid w:val="7E663879"/>
    <w:rsid w:val="7E677CA0"/>
    <w:rsid w:val="7E69392C"/>
    <w:rsid w:val="7E81717B"/>
    <w:rsid w:val="7E8B30DA"/>
    <w:rsid w:val="7E8F15BE"/>
    <w:rsid w:val="7E971A7F"/>
    <w:rsid w:val="7EEA0E36"/>
    <w:rsid w:val="7F08472B"/>
    <w:rsid w:val="7F283EC7"/>
    <w:rsid w:val="7F67379A"/>
    <w:rsid w:val="7F9F6E3D"/>
    <w:rsid w:val="7FC06DB4"/>
    <w:rsid w:val="7FC22B2C"/>
    <w:rsid w:val="7FD76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endnote text"/>
    <w:basedOn w:val="1"/>
    <w:qFormat/>
    <w:uiPriority w:val="0"/>
    <w:pPr>
      <w:snapToGrid w:val="0"/>
      <w:jc w:val="left"/>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9">
    <w:name w:val="Table Theme"/>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rPr>
  </w:style>
  <w:style w:type="character" w:styleId="12">
    <w:name w:val="endnote reference"/>
    <w:basedOn w:val="10"/>
    <w:qFormat/>
    <w:uiPriority w:val="0"/>
    <w:rPr>
      <w:vertAlign w:val="superscript"/>
    </w:rPr>
  </w:style>
  <w:style w:type="character" w:customStyle="1" w:styleId="13">
    <w:name w:val="页脚 字符"/>
    <w:link w:val="4"/>
    <w:qFormat/>
    <w:uiPriority w:val="0"/>
    <w:rPr>
      <w:rFonts w:ascii="Calibri" w:hAnsi="Calibri"/>
      <w:kern w:val="2"/>
      <w:sz w:val="18"/>
      <w:szCs w:val="18"/>
    </w:rPr>
  </w:style>
  <w:style w:type="character" w:customStyle="1" w:styleId="14">
    <w:name w:val="页眉 字符"/>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4292</Words>
  <Characters>4409</Characters>
  <Lines>30</Lines>
  <Paragraphs>8</Paragraphs>
  <TotalTime>8</TotalTime>
  <ScaleCrop>false</ScaleCrop>
  <LinksUpToDate>false</LinksUpToDate>
  <CharactersWithSpaces>4470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2023-04-07T06:50:00Z</dcterms:created>
  <dc:creator>Administrator</dc:creator>
  <cp:lastModifiedBy>  北。☀️</cp:lastModifiedBy>
  <cp:lastPrinted>2023-03-01T12:03:00Z</cp:lastPrinted>
  <dcterms:modified xsi:type="dcterms:W3CDTF">2023-05-19T06:31:41Z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B8D627C2FD7D40C68283D7C67943804D</vt:lpwstr>
  </property>
</Properties>
</file>